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72" w:rsidRPr="00BD40FB" w:rsidRDefault="00BC09FF" w:rsidP="00BD40FB">
      <w:pPr>
        <w:spacing w:after="0"/>
        <w:rPr>
          <w:b/>
          <w:noProof/>
          <w:sz w:val="28"/>
          <w:szCs w:val="28"/>
          <w:lang w:val="nl-NL"/>
        </w:rPr>
      </w:pPr>
      <w:r>
        <w:rPr>
          <w:b/>
          <w:noProof/>
          <w:sz w:val="28"/>
          <w:szCs w:val="28"/>
          <w:lang w:val="nl-NL"/>
        </w:rPr>
        <w:t>Geselborden, h</w:t>
      </w:r>
      <w:r w:rsidR="00B97C84" w:rsidRPr="00BD40FB">
        <w:rPr>
          <w:b/>
          <w:noProof/>
          <w:sz w:val="28"/>
          <w:szCs w:val="28"/>
          <w:lang w:val="nl-NL"/>
        </w:rPr>
        <w:t>andwijzers</w:t>
      </w:r>
      <w:r w:rsidR="00BD40FB" w:rsidRPr="00BD40FB">
        <w:rPr>
          <w:b/>
          <w:noProof/>
          <w:sz w:val="28"/>
          <w:szCs w:val="28"/>
          <w:lang w:val="nl-NL"/>
        </w:rPr>
        <w:t xml:space="preserve"> en aanplakborden</w:t>
      </w:r>
    </w:p>
    <w:p w:rsidR="002F7AA8" w:rsidRDefault="00583C0D" w:rsidP="002F7AA8">
      <w:pPr>
        <w:rPr>
          <w:lang w:val="nl-NL"/>
        </w:rPr>
      </w:pPr>
      <w:r>
        <w:rPr>
          <w:i/>
          <w:noProof/>
          <w:lang w:val="nl-NL"/>
        </w:rPr>
        <w:t>Martien van Asseldonk, 16 september 2014</w:t>
      </w:r>
      <w:r>
        <w:rPr>
          <w:noProof/>
          <w:lang w:val="nl-NL"/>
        </w:rPr>
        <w:br/>
      </w:r>
      <w:r w:rsidR="002F7AA8">
        <w:rPr>
          <w:i/>
          <w:lang w:val="nl-NL"/>
        </w:rPr>
        <w:t>Deze gegevens mogen gebruikt worden onder verwijzing naar: Martien van Asseldonk, www.oudzijtaart.nl</w:t>
      </w:r>
    </w:p>
    <w:p w:rsidR="00583C0D" w:rsidRPr="00583C0D" w:rsidRDefault="00583C0D" w:rsidP="00BD40FB">
      <w:pPr>
        <w:spacing w:after="0"/>
        <w:rPr>
          <w:i/>
          <w:noProof/>
          <w:lang w:val="nl-NL"/>
        </w:rPr>
      </w:pPr>
    </w:p>
    <w:p w:rsidR="00242FBA" w:rsidRPr="00BC09FF" w:rsidRDefault="00BC09FF" w:rsidP="001F025C">
      <w:pPr>
        <w:spacing w:after="0"/>
        <w:rPr>
          <w:b/>
          <w:noProof/>
          <w:sz w:val="28"/>
          <w:szCs w:val="28"/>
          <w:lang w:val="nl-NL"/>
        </w:rPr>
      </w:pPr>
      <w:r w:rsidRPr="00BC09FF">
        <w:rPr>
          <w:b/>
          <w:noProof/>
          <w:sz w:val="28"/>
          <w:szCs w:val="28"/>
          <w:lang w:val="nl-NL"/>
        </w:rPr>
        <w:t>De Veghelse geselborden</w:t>
      </w:r>
    </w:p>
    <w:p w:rsidR="00BC09FF" w:rsidRPr="00BC09FF" w:rsidRDefault="00BC09FF" w:rsidP="001F025C">
      <w:pPr>
        <w:spacing w:after="0"/>
        <w:rPr>
          <w:b/>
          <w:noProof/>
          <w:lang w:val="nl-NL"/>
        </w:rPr>
      </w:pPr>
    </w:p>
    <w:p w:rsidR="00BC09FF" w:rsidRDefault="00505DAF" w:rsidP="001F025C">
      <w:pPr>
        <w:spacing w:after="0"/>
        <w:rPr>
          <w:noProof/>
          <w:lang w:val="nl-NL"/>
        </w:rPr>
      </w:pPr>
      <w:r>
        <w:rPr>
          <w:noProof/>
          <w:lang w:val="nl-NL"/>
        </w:rPr>
        <w:t>D</w:t>
      </w:r>
      <w:r w:rsidR="00B421BE">
        <w:rPr>
          <w:noProof/>
          <w:lang w:val="nl-NL"/>
        </w:rPr>
        <w:t>e d</w:t>
      </w:r>
      <w:r w:rsidR="0004764C">
        <w:rPr>
          <w:noProof/>
          <w:lang w:val="nl-NL"/>
        </w:rPr>
        <w:t>orps</w:t>
      </w:r>
      <w:r>
        <w:rPr>
          <w:noProof/>
          <w:lang w:val="nl-NL"/>
        </w:rPr>
        <w:t xml:space="preserve">rekening van Veghel </w:t>
      </w:r>
      <w:r w:rsidR="001F025C">
        <w:rPr>
          <w:noProof/>
          <w:lang w:val="nl-NL"/>
        </w:rPr>
        <w:t>1750-1751</w:t>
      </w:r>
      <w:r w:rsidR="00583C0D">
        <w:rPr>
          <w:noProof/>
          <w:lang w:val="nl-NL"/>
        </w:rPr>
        <w:t xml:space="preserve"> vermeldt</w:t>
      </w:r>
      <w:r w:rsidR="001F025C">
        <w:rPr>
          <w:noProof/>
          <w:lang w:val="nl-NL"/>
        </w:rPr>
        <w:t>:</w:t>
      </w:r>
      <w:r>
        <w:rPr>
          <w:noProof/>
          <w:lang w:val="nl-NL"/>
        </w:rPr>
        <w:t xml:space="preserve"> </w:t>
      </w:r>
    </w:p>
    <w:p w:rsidR="00BC09FF" w:rsidRDefault="00BC09FF" w:rsidP="001F025C">
      <w:pPr>
        <w:spacing w:after="0"/>
        <w:rPr>
          <w:noProof/>
          <w:lang w:val="nl-NL"/>
        </w:rPr>
      </w:pPr>
    </w:p>
    <w:p w:rsidR="001F025C" w:rsidRPr="00BC09FF" w:rsidRDefault="005C23D8" w:rsidP="00BC09FF">
      <w:pPr>
        <w:pStyle w:val="ListParagraph"/>
        <w:numPr>
          <w:ilvl w:val="0"/>
          <w:numId w:val="1"/>
        </w:numPr>
        <w:spacing w:after="0"/>
        <w:rPr>
          <w:rFonts w:cs="Arial"/>
          <w:noProof/>
          <w:lang w:val="nl-NL"/>
        </w:rPr>
      </w:pPr>
      <w:r>
        <w:rPr>
          <w:rFonts w:cs="Arial"/>
          <w:noProof/>
          <w:lang w:val="nl-NL"/>
        </w:rPr>
        <w:t xml:space="preserve">Item volgens ordonantie en quitantie gerestitueert aan P. de Jong zijne verschotte van </w:t>
      </w:r>
      <w:r w:rsidR="001F025C" w:rsidRPr="00BC09FF">
        <w:rPr>
          <w:rFonts w:cs="Arial"/>
          <w:noProof/>
          <w:lang w:val="nl-NL"/>
        </w:rPr>
        <w:t>twee</w:t>
      </w:r>
      <w:r w:rsidR="00242FBA" w:rsidRPr="00BC09FF">
        <w:rPr>
          <w:rFonts w:cs="Arial"/>
          <w:noProof/>
          <w:lang w:val="nl-NL"/>
        </w:rPr>
        <w:t xml:space="preserve"> in Den Bos geschilderde geesel</w:t>
      </w:r>
      <w:r w:rsidR="00C27CE9">
        <w:rPr>
          <w:rFonts w:cs="Arial"/>
          <w:noProof/>
          <w:lang w:val="nl-NL"/>
        </w:rPr>
        <w:t xml:space="preserve"> </w:t>
      </w:r>
      <w:r w:rsidR="001F025C" w:rsidRPr="00BC09FF">
        <w:rPr>
          <w:rFonts w:cs="Arial"/>
          <w:noProof/>
          <w:lang w:val="nl-NL"/>
        </w:rPr>
        <w:t xml:space="preserve">borde op straffe der boome schenders </w:t>
      </w:r>
      <w:r>
        <w:rPr>
          <w:rFonts w:cs="Arial"/>
          <w:noProof/>
          <w:lang w:val="nl-NL"/>
        </w:rPr>
        <w:t xml:space="preserve">de somme van seven gulden thien stuyvers, dico </w:t>
      </w:r>
      <w:r w:rsidR="001F025C" w:rsidRPr="00BC09FF">
        <w:rPr>
          <w:rFonts w:cs="Arial"/>
          <w:noProof/>
          <w:lang w:val="nl-NL"/>
        </w:rPr>
        <w:t>7-10-0</w:t>
      </w:r>
    </w:p>
    <w:p w:rsidR="00BC09FF" w:rsidRDefault="00BC09FF" w:rsidP="001F025C">
      <w:pPr>
        <w:spacing w:after="0"/>
        <w:rPr>
          <w:rFonts w:cs="Arial"/>
          <w:noProof/>
          <w:lang w:val="nl-NL"/>
        </w:rPr>
      </w:pPr>
    </w:p>
    <w:p w:rsidR="005C23D8" w:rsidRDefault="005C23D8" w:rsidP="001F025C">
      <w:pPr>
        <w:spacing w:after="0"/>
        <w:rPr>
          <w:rFonts w:cs="Arial"/>
          <w:noProof/>
          <w:lang w:val="nl-NL"/>
        </w:rPr>
      </w:pPr>
      <w:r>
        <w:rPr>
          <w:rFonts w:cs="Arial"/>
          <w:noProof/>
          <w:lang w:val="en-GB" w:eastAsia="en-GB"/>
        </w:rPr>
        <w:drawing>
          <wp:inline distT="0" distB="0" distL="0" distR="0">
            <wp:extent cx="5943600" cy="2424430"/>
            <wp:effectExtent l="19050" t="0" r="0" b="0"/>
            <wp:docPr id="4" name="Picture 3" descr="Geselbor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elbor tekst.jpg"/>
                    <pic:cNvPicPr/>
                  </pic:nvPicPr>
                  <pic:blipFill>
                    <a:blip r:embed="rId5" cstate="email"/>
                    <a:stretch>
                      <a:fillRect/>
                    </a:stretch>
                  </pic:blipFill>
                  <pic:spPr>
                    <a:xfrm>
                      <a:off x="0" y="0"/>
                      <a:ext cx="5943600" cy="2424430"/>
                    </a:xfrm>
                    <a:prstGeom prst="rect">
                      <a:avLst/>
                    </a:prstGeom>
                  </pic:spPr>
                </pic:pic>
              </a:graphicData>
            </a:graphic>
          </wp:inline>
        </w:drawing>
      </w:r>
    </w:p>
    <w:p w:rsidR="005C23D8" w:rsidRDefault="005C23D8" w:rsidP="001F025C">
      <w:pPr>
        <w:spacing w:after="0"/>
        <w:rPr>
          <w:rFonts w:cs="Arial"/>
          <w:noProof/>
          <w:lang w:val="nl-NL"/>
        </w:rPr>
      </w:pPr>
    </w:p>
    <w:p w:rsidR="005C23D8" w:rsidRDefault="005C23D8" w:rsidP="001F025C">
      <w:pPr>
        <w:spacing w:after="0"/>
        <w:rPr>
          <w:rFonts w:cs="Arial"/>
          <w:noProof/>
          <w:lang w:val="nl-NL"/>
        </w:rPr>
      </w:pPr>
    </w:p>
    <w:p w:rsidR="00BC09FF" w:rsidRDefault="00BC09FF" w:rsidP="001F025C">
      <w:pPr>
        <w:spacing w:after="0"/>
        <w:rPr>
          <w:rFonts w:cs="Arial"/>
          <w:noProof/>
          <w:lang w:val="nl-NL"/>
        </w:rPr>
      </w:pPr>
      <w:r>
        <w:rPr>
          <w:rFonts w:cs="Arial"/>
          <w:noProof/>
          <w:lang w:val="nl-NL"/>
        </w:rPr>
        <w:t xml:space="preserve">Nu hangen er </w:t>
      </w:r>
      <w:r w:rsidR="003D6FC6">
        <w:rPr>
          <w:rFonts w:cs="Arial"/>
          <w:noProof/>
          <w:lang w:val="nl-NL"/>
        </w:rPr>
        <w:t xml:space="preserve">op de binnenplaats van kasteel </w:t>
      </w:r>
      <w:r w:rsidR="00C832EA">
        <w:rPr>
          <w:rFonts w:cs="Arial"/>
          <w:noProof/>
          <w:lang w:val="nl-NL"/>
        </w:rPr>
        <w:t xml:space="preserve">Heeze </w:t>
      </w:r>
      <w:r>
        <w:rPr>
          <w:rFonts w:cs="Arial"/>
          <w:noProof/>
          <w:lang w:val="nl-NL"/>
        </w:rPr>
        <w:t xml:space="preserve">tegenwoordig nog de </w:t>
      </w:r>
      <w:r w:rsidR="003D6FC6">
        <w:rPr>
          <w:rFonts w:cs="Arial"/>
          <w:noProof/>
          <w:lang w:val="nl-NL"/>
        </w:rPr>
        <w:t xml:space="preserve">hier onder afgebeelde </w:t>
      </w:r>
      <w:r>
        <w:rPr>
          <w:rFonts w:cs="Arial"/>
          <w:noProof/>
          <w:lang w:val="nl-NL"/>
        </w:rPr>
        <w:t xml:space="preserve">twee borden. Ze zijn ooit gevonden bij de opruiming van het kasteel. </w:t>
      </w:r>
      <w:r w:rsidR="003D6FC6">
        <w:rPr>
          <w:rFonts w:cs="Arial"/>
          <w:noProof/>
          <w:lang w:val="nl-NL"/>
        </w:rPr>
        <w:t xml:space="preserve">De borden dienden als waarschuwing tegen boomschenders, dus tegen het roven of beschadigen van hout en bomen. </w:t>
      </w:r>
      <w:r>
        <w:rPr>
          <w:rFonts w:cs="Arial"/>
          <w:noProof/>
          <w:lang w:val="nl-NL"/>
        </w:rPr>
        <w:t xml:space="preserve">Niemand weet waar </w:t>
      </w:r>
      <w:r w:rsidR="003D6FC6">
        <w:rPr>
          <w:rFonts w:cs="Arial"/>
          <w:noProof/>
          <w:lang w:val="nl-NL"/>
        </w:rPr>
        <w:t xml:space="preserve">de twee borden </w:t>
      </w:r>
      <w:r>
        <w:rPr>
          <w:rFonts w:cs="Arial"/>
          <w:noProof/>
          <w:lang w:val="nl-NL"/>
        </w:rPr>
        <w:t>vandaan komen. Vermoedelijk zijn het de twee borden die in 1750 in Veghel opgehangen werden</w:t>
      </w:r>
      <w:r w:rsidR="00780B06">
        <w:rPr>
          <w:rFonts w:cs="Arial"/>
          <w:noProof/>
          <w:lang w:val="nl-NL"/>
        </w:rPr>
        <w:t xml:space="preserve"> (of replica daarvan)</w:t>
      </w:r>
      <w:r>
        <w:rPr>
          <w:rFonts w:cs="Arial"/>
          <w:noProof/>
          <w:lang w:val="nl-NL"/>
        </w:rPr>
        <w:t xml:space="preserve">, ook omdat het er twee zijn, net als in de dorpsrekening vermeld wordt </w:t>
      </w:r>
      <w:r w:rsidR="003D6FC6">
        <w:rPr>
          <w:rFonts w:cs="Arial"/>
          <w:noProof/>
          <w:lang w:val="nl-NL"/>
        </w:rPr>
        <w:t>, en de tekst 'straf der boomschenders' overenkomt met die in de dorpsrekening</w:t>
      </w:r>
      <w:r>
        <w:rPr>
          <w:rFonts w:cs="Arial"/>
          <w:noProof/>
          <w:lang w:val="nl-NL"/>
        </w:rPr>
        <w:t xml:space="preserve">. </w:t>
      </w:r>
      <w:r w:rsidR="003D6FC6">
        <w:rPr>
          <w:rFonts w:cs="Arial"/>
          <w:noProof/>
          <w:lang w:val="nl-NL"/>
        </w:rPr>
        <w:t xml:space="preserve">Ook de kleren op de borden zijn typisch voor de tweede helft van de zeventiende en de achttiende eeuws. </w:t>
      </w:r>
      <w:r>
        <w:rPr>
          <w:rFonts w:cs="Arial"/>
          <w:noProof/>
          <w:lang w:val="nl-NL"/>
        </w:rPr>
        <w:t>In het Noord-Brabants museum bevind</w:t>
      </w:r>
      <w:r w:rsidR="00362C9D">
        <w:rPr>
          <w:rFonts w:cs="Arial"/>
          <w:noProof/>
          <w:lang w:val="nl-NL"/>
        </w:rPr>
        <w:t>t zich ook een dergelijk waarsc</w:t>
      </w:r>
      <w:r>
        <w:rPr>
          <w:rFonts w:cs="Arial"/>
          <w:noProof/>
          <w:lang w:val="nl-NL"/>
        </w:rPr>
        <w:t>huwings affiche. Er is een ander geselbord uit</w:t>
      </w:r>
      <w:r w:rsidR="00362C9D">
        <w:rPr>
          <w:rFonts w:cs="Arial"/>
          <w:noProof/>
          <w:lang w:val="nl-NL"/>
        </w:rPr>
        <w:t xml:space="preserve"> 1702 bekend dat in Roermo</w:t>
      </w:r>
      <w:r>
        <w:rPr>
          <w:rFonts w:cs="Arial"/>
          <w:noProof/>
          <w:lang w:val="nl-NL"/>
        </w:rPr>
        <w:t>n</w:t>
      </w:r>
      <w:r w:rsidR="00362C9D">
        <w:rPr>
          <w:rFonts w:cs="Arial"/>
          <w:noProof/>
          <w:lang w:val="nl-NL"/>
        </w:rPr>
        <w:t>d</w:t>
      </w:r>
      <w:r>
        <w:rPr>
          <w:rFonts w:cs="Arial"/>
          <w:noProof/>
          <w:lang w:val="nl-NL"/>
        </w:rPr>
        <w:t xml:space="preserve"> in de stadspoort aangebracht was, als waarschuwing tegen zigeuners.</w:t>
      </w:r>
      <w:r w:rsidR="003D6FC6">
        <w:rPr>
          <w:rFonts w:cs="Arial"/>
          <w:noProof/>
          <w:lang w:val="nl-NL"/>
        </w:rPr>
        <w:t xml:space="preserve"> Er zijn </w:t>
      </w:r>
      <w:r w:rsidR="00583C0D">
        <w:rPr>
          <w:rFonts w:cs="Arial"/>
          <w:noProof/>
          <w:lang w:val="nl-NL"/>
        </w:rPr>
        <w:t xml:space="preserve">over het algemeen </w:t>
      </w:r>
      <w:r w:rsidR="003D6FC6">
        <w:rPr>
          <w:rFonts w:cs="Arial"/>
          <w:noProof/>
          <w:lang w:val="nl-NL"/>
        </w:rPr>
        <w:t>weinig geselborden bewaard gebleven.</w:t>
      </w:r>
    </w:p>
    <w:p w:rsidR="00BC09FF" w:rsidRDefault="00BC09FF" w:rsidP="001F025C">
      <w:pPr>
        <w:spacing w:after="0"/>
        <w:rPr>
          <w:rFonts w:cs="Arial"/>
          <w:noProof/>
          <w:lang w:val="nl-NL"/>
        </w:rPr>
      </w:pPr>
    </w:p>
    <w:p w:rsidR="00BC09FF" w:rsidRDefault="00BC09FF" w:rsidP="001F025C">
      <w:pPr>
        <w:spacing w:after="0"/>
        <w:rPr>
          <w:rFonts w:cs="Arial"/>
          <w:noProof/>
          <w:lang w:val="nl-NL"/>
        </w:rPr>
      </w:pPr>
    </w:p>
    <w:p w:rsidR="00BC09FF" w:rsidRDefault="00BC09FF" w:rsidP="001F025C">
      <w:pPr>
        <w:spacing w:after="0"/>
        <w:rPr>
          <w:rFonts w:cs="Arial"/>
          <w:noProof/>
          <w:lang w:val="nl-NL"/>
        </w:rPr>
      </w:pPr>
    </w:p>
    <w:p w:rsidR="00BC09FF" w:rsidRDefault="00BC09FF" w:rsidP="001F025C">
      <w:pPr>
        <w:spacing w:after="0"/>
        <w:rPr>
          <w:rFonts w:cs="Arial"/>
          <w:noProof/>
          <w:lang w:val="nl-NL"/>
        </w:rPr>
      </w:pPr>
    </w:p>
    <w:p w:rsidR="00BC09FF" w:rsidRDefault="00BC09FF" w:rsidP="001F025C">
      <w:pPr>
        <w:spacing w:after="0"/>
        <w:rPr>
          <w:rFonts w:cs="Arial"/>
          <w:noProof/>
          <w:lang w:val="nl-NL"/>
        </w:rPr>
      </w:pPr>
    </w:p>
    <w:p w:rsidR="00BC09FF" w:rsidRDefault="00BC09FF" w:rsidP="001F025C">
      <w:pPr>
        <w:spacing w:after="0"/>
        <w:rPr>
          <w:rFonts w:ascii="Arial" w:hAnsi="Arial" w:cs="Arial"/>
          <w:color w:val="800000"/>
          <w:shd w:val="clear" w:color="auto" w:fill="F1EDE5"/>
        </w:rPr>
      </w:pPr>
    </w:p>
    <w:tbl>
      <w:tblPr>
        <w:tblStyle w:val="TableGrid"/>
        <w:tblW w:w="0" w:type="auto"/>
        <w:tblLook w:val="04A0"/>
      </w:tblPr>
      <w:tblGrid>
        <w:gridCol w:w="9576"/>
      </w:tblGrid>
      <w:tr w:rsidR="00F4321B" w:rsidTr="00F4321B">
        <w:tc>
          <w:tcPr>
            <w:tcW w:w="9576" w:type="dxa"/>
          </w:tcPr>
          <w:p w:rsidR="00F4321B" w:rsidRDefault="00F4321B" w:rsidP="00F4321B">
            <w:pPr>
              <w:ind w:firstLine="720"/>
              <w:rPr>
                <w:rFonts w:ascii="Arial" w:hAnsi="Arial" w:cs="Arial"/>
                <w:color w:val="800000"/>
                <w:shd w:val="clear" w:color="auto" w:fill="F1EDE5"/>
              </w:rPr>
            </w:pPr>
            <w:r>
              <w:rPr>
                <w:rFonts w:ascii="Arial" w:hAnsi="Arial" w:cs="Arial"/>
                <w:noProof/>
                <w:color w:val="800000"/>
                <w:lang w:val="en-GB" w:eastAsia="en-GB"/>
              </w:rPr>
              <w:drawing>
                <wp:anchor distT="0" distB="0" distL="114300" distR="114300" simplePos="0" relativeHeight="251661312" behindDoc="0" locked="0" layoutInCell="1" allowOverlap="1">
                  <wp:simplePos x="0" y="0"/>
                  <wp:positionH relativeFrom="column">
                    <wp:posOffset>-46355</wp:posOffset>
                  </wp:positionH>
                  <wp:positionV relativeFrom="paragraph">
                    <wp:posOffset>-868045</wp:posOffset>
                  </wp:positionV>
                  <wp:extent cx="3075305" cy="4025265"/>
                  <wp:effectExtent l="19050" t="0" r="0" b="0"/>
                  <wp:wrapSquare wrapText="bothSides"/>
                  <wp:docPr id="7" name="Picture 4" descr="heezeb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zebord1.jpg"/>
                          <pic:cNvPicPr/>
                        </pic:nvPicPr>
                        <pic:blipFill>
                          <a:blip r:embed="rId6" cstate="email"/>
                          <a:stretch>
                            <a:fillRect/>
                          </a:stretch>
                        </pic:blipFill>
                        <pic:spPr>
                          <a:xfrm>
                            <a:off x="0" y="0"/>
                            <a:ext cx="3075305" cy="4025265"/>
                          </a:xfrm>
                          <a:prstGeom prst="rect">
                            <a:avLst/>
                          </a:prstGeom>
                        </pic:spPr>
                      </pic:pic>
                    </a:graphicData>
                  </a:graphic>
                </wp:anchor>
              </w:drawing>
            </w:r>
            <w:r>
              <w:rPr>
                <w:rFonts w:ascii="Arial" w:hAnsi="Arial" w:cs="Arial"/>
                <w:noProof/>
                <w:color w:val="800000"/>
                <w:lang w:val="en-GB" w:eastAsia="en-GB"/>
              </w:rPr>
              <w:drawing>
                <wp:anchor distT="0" distB="0" distL="114300" distR="114300" simplePos="0" relativeHeight="251663360" behindDoc="0" locked="0" layoutInCell="1" allowOverlap="1">
                  <wp:simplePos x="0" y="0"/>
                  <wp:positionH relativeFrom="column">
                    <wp:posOffset>3053080</wp:posOffset>
                  </wp:positionH>
                  <wp:positionV relativeFrom="paragraph">
                    <wp:posOffset>-215265</wp:posOffset>
                  </wp:positionV>
                  <wp:extent cx="2687955" cy="4037330"/>
                  <wp:effectExtent l="19050" t="0" r="0" b="0"/>
                  <wp:wrapSquare wrapText="bothSides"/>
                  <wp:docPr id="8" name="Picture 5" descr="heezeb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zebord2.jpg"/>
                          <pic:cNvPicPr/>
                        </pic:nvPicPr>
                        <pic:blipFill>
                          <a:blip r:embed="rId7" cstate="email"/>
                          <a:stretch>
                            <a:fillRect/>
                          </a:stretch>
                        </pic:blipFill>
                        <pic:spPr>
                          <a:xfrm>
                            <a:off x="0" y="0"/>
                            <a:ext cx="2687955" cy="4037330"/>
                          </a:xfrm>
                          <a:prstGeom prst="rect">
                            <a:avLst/>
                          </a:prstGeom>
                        </pic:spPr>
                      </pic:pic>
                    </a:graphicData>
                  </a:graphic>
                </wp:anchor>
              </w:drawing>
            </w:r>
          </w:p>
        </w:tc>
      </w:tr>
    </w:tbl>
    <w:p w:rsidR="00F4321B" w:rsidRDefault="00F4321B" w:rsidP="001F025C">
      <w:pPr>
        <w:spacing w:after="0"/>
        <w:rPr>
          <w:rFonts w:ascii="Arial" w:hAnsi="Arial" w:cs="Arial"/>
          <w:color w:val="800000"/>
          <w:shd w:val="clear" w:color="auto" w:fill="F1EDE5"/>
        </w:rPr>
      </w:pPr>
    </w:p>
    <w:p w:rsidR="00F4321B" w:rsidRDefault="00F4321B" w:rsidP="001F025C">
      <w:pPr>
        <w:spacing w:after="0"/>
        <w:rPr>
          <w:rFonts w:ascii="Arial" w:hAnsi="Arial" w:cs="Arial"/>
          <w:color w:val="800000"/>
          <w:shd w:val="clear" w:color="auto" w:fill="F1EDE5"/>
        </w:rPr>
      </w:pPr>
    </w:p>
    <w:p w:rsidR="00F4321B" w:rsidRDefault="00F4321B" w:rsidP="001F025C">
      <w:pPr>
        <w:spacing w:after="0"/>
        <w:rPr>
          <w:rFonts w:ascii="Arial" w:hAnsi="Arial" w:cs="Arial"/>
          <w:color w:val="800000"/>
          <w:shd w:val="clear" w:color="auto" w:fill="F1EDE5"/>
        </w:rPr>
      </w:pPr>
    </w:p>
    <w:p w:rsidR="003D6FC6" w:rsidRPr="003D6FC6" w:rsidRDefault="0004764C" w:rsidP="00BC09FF">
      <w:pPr>
        <w:spacing w:after="0"/>
        <w:rPr>
          <w:b/>
          <w:noProof/>
          <w:sz w:val="28"/>
          <w:szCs w:val="28"/>
          <w:lang w:val="nl-NL"/>
        </w:rPr>
      </w:pPr>
      <w:r>
        <w:rPr>
          <w:b/>
          <w:noProof/>
          <w:sz w:val="28"/>
          <w:szCs w:val="28"/>
          <w:lang w:val="nl-NL"/>
        </w:rPr>
        <w:t>Ge</w:t>
      </w:r>
      <w:r w:rsidR="003D6FC6" w:rsidRPr="003D6FC6">
        <w:rPr>
          <w:b/>
          <w:noProof/>
          <w:sz w:val="28"/>
          <w:szCs w:val="28"/>
          <w:lang w:val="nl-NL"/>
        </w:rPr>
        <w:t>schilderde sauvegarden</w:t>
      </w:r>
    </w:p>
    <w:p w:rsidR="003D6FC6" w:rsidRDefault="003D6FC6" w:rsidP="00BC09FF">
      <w:pPr>
        <w:spacing w:after="0"/>
        <w:rPr>
          <w:noProof/>
          <w:lang w:val="nl-NL"/>
        </w:rPr>
      </w:pPr>
    </w:p>
    <w:p w:rsidR="00F853B7" w:rsidRDefault="003D6FC6" w:rsidP="00BC09FF">
      <w:pPr>
        <w:spacing w:after="0"/>
        <w:rPr>
          <w:noProof/>
          <w:lang w:val="nl-NL"/>
        </w:rPr>
      </w:pPr>
      <w:r>
        <w:rPr>
          <w:noProof/>
          <w:lang w:val="nl-NL"/>
        </w:rPr>
        <w:t>Een sauvegarde was een vrijgeleide of de afkoop van overlast door bepaalde troepen. Die sauvegarde werd in de regel vastgelegd in een brief.</w:t>
      </w:r>
      <w:r w:rsidR="00F853B7">
        <w:rPr>
          <w:noProof/>
          <w:lang w:val="nl-NL"/>
        </w:rPr>
        <w:t xml:space="preserve"> In de dorpsrekening van 1635-1636 is sprake van geschilderde sauvegarden:</w:t>
      </w:r>
    </w:p>
    <w:p w:rsidR="00F853B7" w:rsidRDefault="00F853B7" w:rsidP="00BC09FF">
      <w:pPr>
        <w:spacing w:after="0"/>
        <w:rPr>
          <w:noProof/>
          <w:lang w:val="nl-NL"/>
        </w:rPr>
      </w:pPr>
    </w:p>
    <w:p w:rsidR="00F853B7" w:rsidRPr="00F853B7" w:rsidRDefault="00BC09FF" w:rsidP="00F853B7">
      <w:pPr>
        <w:pStyle w:val="ListParagraph"/>
        <w:numPr>
          <w:ilvl w:val="0"/>
          <w:numId w:val="1"/>
        </w:numPr>
        <w:spacing w:after="0"/>
        <w:rPr>
          <w:noProof/>
          <w:lang w:val="nl-NL"/>
        </w:rPr>
      </w:pPr>
      <w:r w:rsidRPr="00F853B7">
        <w:rPr>
          <w:iCs/>
          <w:noProof/>
          <w:lang w:val="nl-NL"/>
        </w:rPr>
        <w:t xml:space="preserve">Item opten 11en november </w:t>
      </w:r>
      <w:r w:rsidR="00F853B7" w:rsidRPr="00F853B7">
        <w:rPr>
          <w:iCs/>
          <w:noProof/>
          <w:lang w:val="nl-NL"/>
        </w:rPr>
        <w:t xml:space="preserve">[1635] </w:t>
      </w:r>
      <w:r w:rsidRPr="00F853B7">
        <w:rPr>
          <w:iCs/>
          <w:noProof/>
          <w:lang w:val="nl-NL"/>
        </w:rPr>
        <w:t>doen heeft Jan Handerick Vrijnss tot Helmont gehaelt de geschilderde salvegaerde ende daer voor betaelt te weeten voor altesamen die somme van 10 gulden en 19 stuyvers</w:t>
      </w:r>
    </w:p>
    <w:p w:rsidR="00F853B7" w:rsidRPr="00F853B7" w:rsidRDefault="00BC09FF" w:rsidP="00F853B7">
      <w:pPr>
        <w:pStyle w:val="ListParagraph"/>
        <w:numPr>
          <w:ilvl w:val="0"/>
          <w:numId w:val="1"/>
        </w:numPr>
        <w:spacing w:after="0"/>
        <w:rPr>
          <w:rFonts w:cs="Arial"/>
          <w:noProof/>
          <w:lang w:val="nl-NL"/>
        </w:rPr>
      </w:pPr>
      <w:r w:rsidRPr="00F853B7">
        <w:rPr>
          <w:iCs/>
          <w:noProof/>
          <w:lang w:val="nl-NL"/>
        </w:rPr>
        <w:t>Item alnoch heeft Ansem verdient aen ses salvegaerde te becleden die somme van 12 stuyvers</w:t>
      </w:r>
      <w:r w:rsidRPr="00F853B7">
        <w:rPr>
          <w:iCs/>
          <w:noProof/>
          <w:lang w:val="nl-NL"/>
        </w:rPr>
        <w:br/>
      </w:r>
    </w:p>
    <w:p w:rsidR="00F853B7" w:rsidRDefault="00F853B7" w:rsidP="00F853B7">
      <w:pPr>
        <w:pStyle w:val="ListParagraph"/>
        <w:spacing w:after="0"/>
        <w:ind w:left="0"/>
        <w:rPr>
          <w:rFonts w:cs="Arial"/>
          <w:noProof/>
          <w:lang w:val="nl-NL"/>
        </w:rPr>
      </w:pPr>
      <w:r>
        <w:rPr>
          <w:rFonts w:cs="Arial"/>
          <w:noProof/>
          <w:lang w:val="nl-NL"/>
        </w:rPr>
        <w:t>Deze sauegarde zal wel in het centrum van Veghel opgesteld zijn geweest, zodat bezoekende of doortrekkende soldaten meteen geformeerd waren.</w:t>
      </w:r>
    </w:p>
    <w:p w:rsidR="00F853B7" w:rsidRDefault="00F853B7" w:rsidP="00F853B7">
      <w:pPr>
        <w:pStyle w:val="ListParagraph"/>
        <w:spacing w:after="0"/>
        <w:ind w:left="0"/>
        <w:rPr>
          <w:rFonts w:cs="Arial"/>
          <w:noProof/>
          <w:lang w:val="nl-NL"/>
        </w:rPr>
      </w:pPr>
    </w:p>
    <w:p w:rsidR="00F853B7" w:rsidRDefault="00F853B7" w:rsidP="00F853B7">
      <w:pPr>
        <w:pStyle w:val="ListParagraph"/>
        <w:spacing w:after="0"/>
        <w:ind w:left="0"/>
        <w:rPr>
          <w:rFonts w:cs="Arial"/>
          <w:noProof/>
          <w:lang w:val="nl-NL"/>
        </w:rPr>
      </w:pPr>
    </w:p>
    <w:p w:rsidR="00F853B7" w:rsidRPr="00F853B7" w:rsidRDefault="00F853B7" w:rsidP="00F853B7">
      <w:pPr>
        <w:pStyle w:val="ListParagraph"/>
        <w:spacing w:after="0"/>
        <w:ind w:left="0"/>
        <w:rPr>
          <w:rFonts w:cs="Arial"/>
          <w:b/>
          <w:noProof/>
          <w:sz w:val="28"/>
          <w:szCs w:val="28"/>
          <w:lang w:val="nl-NL"/>
        </w:rPr>
      </w:pPr>
      <w:r w:rsidRPr="00F853B7">
        <w:rPr>
          <w:rFonts w:cs="Arial"/>
          <w:b/>
          <w:noProof/>
          <w:sz w:val="28"/>
          <w:szCs w:val="28"/>
          <w:lang w:val="nl-NL"/>
        </w:rPr>
        <w:t>Een aanplakbord</w:t>
      </w:r>
    </w:p>
    <w:p w:rsidR="00F853B7" w:rsidRDefault="00F853B7" w:rsidP="00F853B7">
      <w:pPr>
        <w:spacing w:after="0"/>
        <w:rPr>
          <w:rFonts w:cs="Arial"/>
          <w:noProof/>
          <w:lang w:val="nl-NL"/>
        </w:rPr>
      </w:pPr>
    </w:p>
    <w:p w:rsidR="00F853B7" w:rsidRDefault="00F853B7" w:rsidP="00F853B7">
      <w:pPr>
        <w:spacing w:after="0"/>
        <w:rPr>
          <w:rFonts w:cs="Arial"/>
          <w:noProof/>
          <w:lang w:val="nl-NL"/>
        </w:rPr>
      </w:pPr>
      <w:r>
        <w:rPr>
          <w:rFonts w:cs="Arial"/>
          <w:noProof/>
          <w:lang w:val="nl-NL"/>
        </w:rPr>
        <w:t>In de dorpsrekeningen komen ook uitgaven voor een aanplakbord voor:</w:t>
      </w:r>
    </w:p>
    <w:p w:rsidR="00F853B7" w:rsidRDefault="00F853B7" w:rsidP="00F853B7">
      <w:pPr>
        <w:spacing w:after="0"/>
        <w:rPr>
          <w:rFonts w:cs="Arial"/>
          <w:noProof/>
          <w:lang w:val="nl-NL"/>
        </w:rPr>
      </w:pPr>
    </w:p>
    <w:p w:rsidR="00F853B7" w:rsidRPr="00F853B7" w:rsidRDefault="00F853B7" w:rsidP="00F853B7">
      <w:pPr>
        <w:pStyle w:val="ListParagraph"/>
        <w:numPr>
          <w:ilvl w:val="0"/>
          <w:numId w:val="2"/>
        </w:numPr>
        <w:spacing w:after="0"/>
        <w:rPr>
          <w:noProof/>
          <w:lang w:val="nl-NL"/>
        </w:rPr>
      </w:pPr>
      <w:r w:rsidRPr="00F853B7">
        <w:rPr>
          <w:rFonts w:cs="Arial"/>
          <w:noProof/>
          <w:lang w:val="nl-NL"/>
        </w:rPr>
        <w:t>1694-1695: Hendrick Dirck van der Strate voor het maacken van een bortje om placcaten te affigeren 1-5-0</w:t>
      </w:r>
    </w:p>
    <w:p w:rsidR="00F853B7" w:rsidRPr="00F853B7" w:rsidRDefault="00F853B7" w:rsidP="00F853B7">
      <w:pPr>
        <w:pStyle w:val="ListParagraph"/>
        <w:numPr>
          <w:ilvl w:val="0"/>
          <w:numId w:val="2"/>
        </w:numPr>
        <w:spacing w:after="0"/>
        <w:rPr>
          <w:noProof/>
          <w:lang w:val="nl-NL"/>
        </w:rPr>
      </w:pPr>
      <w:r w:rsidRPr="00F853B7">
        <w:rPr>
          <w:noProof/>
          <w:lang w:val="nl-NL"/>
        </w:rPr>
        <w:t>1785-1786: b</w:t>
      </w:r>
      <w:r w:rsidRPr="00F853B7">
        <w:rPr>
          <w:rFonts w:cs="Arial"/>
          <w:noProof/>
          <w:lang w:val="nl-NL"/>
        </w:rPr>
        <w:t>etaelt aen Jacobus Somers, timmerman, voort maken van een affisie bort aent raedthuys</w:t>
      </w:r>
    </w:p>
    <w:p w:rsidR="00F853B7" w:rsidRPr="00F853B7" w:rsidRDefault="00F853B7" w:rsidP="00F853B7">
      <w:pPr>
        <w:pStyle w:val="ListParagraph"/>
        <w:numPr>
          <w:ilvl w:val="0"/>
          <w:numId w:val="2"/>
        </w:numPr>
        <w:spacing w:after="0"/>
        <w:rPr>
          <w:noProof/>
          <w:lang w:val="nl-NL"/>
        </w:rPr>
      </w:pPr>
      <w:r w:rsidRPr="00F853B7">
        <w:rPr>
          <w:noProof/>
          <w:lang w:val="nl-NL"/>
        </w:rPr>
        <w:t>1788-1789:</w:t>
      </w:r>
      <w:r>
        <w:rPr>
          <w:noProof/>
          <w:lang w:val="nl-NL"/>
        </w:rPr>
        <w:t xml:space="preserve"> </w:t>
      </w:r>
      <w:r>
        <w:rPr>
          <w:rFonts w:cs="Arial"/>
          <w:noProof/>
          <w:lang w:val="nl-NL"/>
        </w:rPr>
        <w:t>a</w:t>
      </w:r>
      <w:r w:rsidRPr="00F853B7">
        <w:rPr>
          <w:rFonts w:cs="Arial"/>
          <w:noProof/>
          <w:lang w:val="nl-NL"/>
        </w:rPr>
        <w:t>an de smit voor bortje waer in placaten etc. worde aengeplakt</w:t>
      </w:r>
    </w:p>
    <w:p w:rsidR="00F853B7" w:rsidRPr="00F853B7" w:rsidRDefault="00F853B7" w:rsidP="00F853B7">
      <w:pPr>
        <w:pStyle w:val="ListParagraph"/>
        <w:numPr>
          <w:ilvl w:val="0"/>
          <w:numId w:val="2"/>
        </w:numPr>
        <w:spacing w:after="0"/>
        <w:rPr>
          <w:noProof/>
          <w:lang w:val="nl-NL"/>
        </w:rPr>
      </w:pPr>
      <w:r w:rsidRPr="00F853B7">
        <w:rPr>
          <w:noProof/>
          <w:lang w:val="nl-NL"/>
        </w:rPr>
        <w:t>1798: b</w:t>
      </w:r>
      <w:r w:rsidRPr="00F853B7">
        <w:rPr>
          <w:rFonts w:cs="Arial"/>
          <w:noProof/>
          <w:lang w:val="nl-NL"/>
        </w:rPr>
        <w:t>etaalt aan Leonardus van der Aa, meester timmerman, voor reparatie aan een gemeentens kist en kastje tot afficie van placaten, samen 0-17-4</w:t>
      </w:r>
    </w:p>
    <w:p w:rsidR="00F853B7" w:rsidRDefault="00F853B7" w:rsidP="00F853B7">
      <w:pPr>
        <w:pStyle w:val="ListParagraph"/>
        <w:spacing w:after="0"/>
        <w:ind w:left="0"/>
        <w:rPr>
          <w:rFonts w:cs="Arial"/>
          <w:noProof/>
          <w:lang w:val="nl-NL"/>
        </w:rPr>
      </w:pPr>
    </w:p>
    <w:p w:rsidR="00F853B7" w:rsidRDefault="00F853B7" w:rsidP="00F853B7">
      <w:pPr>
        <w:pStyle w:val="ListParagraph"/>
        <w:spacing w:after="0"/>
        <w:ind w:left="0"/>
        <w:rPr>
          <w:rFonts w:cs="Arial"/>
          <w:noProof/>
          <w:lang w:val="nl-NL"/>
        </w:rPr>
      </w:pPr>
    </w:p>
    <w:p w:rsidR="00F853B7" w:rsidRPr="00F853B7" w:rsidRDefault="00F853B7" w:rsidP="00F853B7">
      <w:pPr>
        <w:pStyle w:val="ListParagraph"/>
        <w:spacing w:after="0"/>
        <w:ind w:left="0"/>
        <w:rPr>
          <w:rFonts w:cs="Arial"/>
          <w:b/>
          <w:noProof/>
          <w:sz w:val="28"/>
          <w:szCs w:val="28"/>
          <w:lang w:val="nl-NL"/>
        </w:rPr>
      </w:pPr>
      <w:r w:rsidRPr="00F853B7">
        <w:rPr>
          <w:rFonts w:cs="Arial"/>
          <w:b/>
          <w:noProof/>
          <w:sz w:val="28"/>
          <w:szCs w:val="28"/>
          <w:lang w:val="nl-NL"/>
        </w:rPr>
        <w:t>Handwijzers</w:t>
      </w:r>
    </w:p>
    <w:p w:rsidR="00F853B7" w:rsidRDefault="00F853B7" w:rsidP="00F853B7">
      <w:pPr>
        <w:pStyle w:val="ListParagraph"/>
        <w:spacing w:after="0"/>
        <w:ind w:left="0"/>
        <w:rPr>
          <w:rFonts w:cs="Arial"/>
          <w:noProof/>
          <w:lang w:val="nl-NL"/>
        </w:rPr>
      </w:pPr>
    </w:p>
    <w:p w:rsidR="002D110C" w:rsidRDefault="002D110C" w:rsidP="00F853B7">
      <w:pPr>
        <w:pStyle w:val="ListParagraph"/>
        <w:spacing w:after="0"/>
        <w:ind w:left="0"/>
        <w:rPr>
          <w:rFonts w:cs="Arial"/>
          <w:noProof/>
          <w:lang w:val="nl-NL"/>
        </w:rPr>
      </w:pPr>
      <w:r>
        <w:rPr>
          <w:rFonts w:cs="Arial"/>
          <w:noProof/>
          <w:lang w:val="nl-NL"/>
        </w:rPr>
        <w:t>En in 1750</w:t>
      </w:r>
      <w:r w:rsidR="0004764C">
        <w:rPr>
          <w:rFonts w:cs="Arial"/>
          <w:noProof/>
          <w:lang w:val="nl-NL"/>
        </w:rPr>
        <w:t>-1751</w:t>
      </w:r>
      <w:r>
        <w:rPr>
          <w:rFonts w:cs="Arial"/>
          <w:noProof/>
          <w:lang w:val="nl-NL"/>
        </w:rPr>
        <w:t xml:space="preserve"> worden voor het eerst uitgaven ver</w:t>
      </w:r>
      <w:r w:rsidR="0004764C">
        <w:rPr>
          <w:rFonts w:cs="Arial"/>
          <w:noProof/>
          <w:lang w:val="nl-NL"/>
        </w:rPr>
        <w:t>meld voor een handwijzer op de K</w:t>
      </w:r>
      <w:r>
        <w:rPr>
          <w:rFonts w:cs="Arial"/>
          <w:noProof/>
          <w:lang w:val="nl-NL"/>
        </w:rPr>
        <w:t xml:space="preserve">ruisstraat. </w:t>
      </w:r>
    </w:p>
    <w:p w:rsidR="002D110C" w:rsidRDefault="002D110C" w:rsidP="00F853B7">
      <w:pPr>
        <w:pStyle w:val="ListParagraph"/>
        <w:spacing w:after="0"/>
        <w:ind w:left="0"/>
        <w:rPr>
          <w:rFonts w:cs="Arial"/>
          <w:noProof/>
          <w:lang w:val="nl-NL"/>
        </w:rPr>
      </w:pPr>
    </w:p>
    <w:p w:rsidR="002D110C" w:rsidRPr="00BD40FB" w:rsidRDefault="002D110C" w:rsidP="002D110C">
      <w:pPr>
        <w:pStyle w:val="ListParagraph"/>
        <w:numPr>
          <w:ilvl w:val="0"/>
          <w:numId w:val="3"/>
        </w:numPr>
        <w:spacing w:after="0"/>
        <w:rPr>
          <w:rFonts w:cs="Arial"/>
          <w:noProof/>
          <w:lang w:val="nl-NL"/>
        </w:rPr>
      </w:pPr>
      <w:r>
        <w:rPr>
          <w:rFonts w:cs="Arial"/>
          <w:noProof/>
          <w:lang w:val="nl-NL"/>
        </w:rPr>
        <w:t>1750-1751: a</w:t>
      </w:r>
      <w:r w:rsidRPr="00BD40FB">
        <w:rPr>
          <w:rFonts w:cs="Arial"/>
          <w:noProof/>
          <w:lang w:val="nl-NL"/>
        </w:rPr>
        <w:t>an Adriaan van der Eerde, meester timmerman, voort maken</w:t>
      </w:r>
      <w:r>
        <w:rPr>
          <w:rFonts w:cs="Arial"/>
          <w:noProof/>
          <w:lang w:val="nl-NL"/>
        </w:rPr>
        <w:t xml:space="preserve"> van ses palen soo tot de voors</w:t>
      </w:r>
      <w:r w:rsidRPr="00BD40FB">
        <w:rPr>
          <w:rFonts w:cs="Arial"/>
          <w:noProof/>
          <w:lang w:val="nl-NL"/>
        </w:rPr>
        <w:t>chreven borde als hantweijsers op de Kruystraaten, met verschotte vant hout, ijserwerck en ’t verwen van dien 23-9-0</w:t>
      </w:r>
    </w:p>
    <w:p w:rsidR="002D110C" w:rsidRDefault="002D110C" w:rsidP="00F853B7">
      <w:pPr>
        <w:pStyle w:val="ListParagraph"/>
        <w:spacing w:after="0"/>
        <w:ind w:left="0"/>
        <w:rPr>
          <w:rFonts w:cs="Arial"/>
          <w:noProof/>
          <w:lang w:val="nl-NL"/>
        </w:rPr>
      </w:pPr>
    </w:p>
    <w:p w:rsidR="002D110C" w:rsidRDefault="002D110C" w:rsidP="00F853B7">
      <w:pPr>
        <w:pStyle w:val="ListParagraph"/>
        <w:spacing w:after="0"/>
        <w:ind w:left="0"/>
        <w:rPr>
          <w:rFonts w:cs="Arial"/>
          <w:noProof/>
          <w:lang w:val="nl-NL"/>
        </w:rPr>
      </w:pPr>
      <w:r>
        <w:rPr>
          <w:rFonts w:cs="Arial"/>
          <w:noProof/>
          <w:lang w:val="nl-NL"/>
        </w:rPr>
        <w:t xml:space="preserve">Die handwijzer zal gestaan hebben op </w:t>
      </w:r>
      <w:r w:rsidR="00583C0D">
        <w:rPr>
          <w:rFonts w:cs="Arial"/>
          <w:noProof/>
          <w:lang w:val="nl-NL"/>
        </w:rPr>
        <w:t>de splitsing van de weg naar Erp en Uden, en onder andere de plaasnamen Erp en Uden aangegeven hebben.</w:t>
      </w:r>
    </w:p>
    <w:p w:rsidR="002D110C" w:rsidRDefault="002D110C" w:rsidP="00F853B7">
      <w:pPr>
        <w:pStyle w:val="ListParagraph"/>
        <w:spacing w:after="0"/>
        <w:ind w:left="0"/>
        <w:rPr>
          <w:rFonts w:cs="Arial"/>
          <w:noProof/>
          <w:lang w:val="nl-NL"/>
        </w:rPr>
      </w:pPr>
    </w:p>
    <w:p w:rsidR="002D110C" w:rsidRDefault="002D110C" w:rsidP="00F853B7">
      <w:pPr>
        <w:pStyle w:val="ListParagraph"/>
        <w:spacing w:after="0"/>
        <w:ind w:left="0"/>
        <w:rPr>
          <w:rFonts w:cs="Arial"/>
          <w:noProof/>
          <w:lang w:val="nl-NL"/>
        </w:rPr>
      </w:pPr>
      <w:r>
        <w:rPr>
          <w:rFonts w:cs="Arial"/>
          <w:noProof/>
          <w:lang w:val="en-GB" w:eastAsia="en-GB"/>
        </w:rPr>
        <w:drawing>
          <wp:inline distT="0" distB="0" distL="0" distR="0">
            <wp:extent cx="4315968" cy="2840736"/>
            <wp:effectExtent l="19050" t="0" r="8382" b="0"/>
            <wp:docPr id="3" name="Picture 2" descr="Cruijsst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jsstraat.jpg"/>
                    <pic:cNvPicPr/>
                  </pic:nvPicPr>
                  <pic:blipFill>
                    <a:blip r:embed="rId8" cstate="email"/>
                    <a:stretch>
                      <a:fillRect/>
                    </a:stretch>
                  </pic:blipFill>
                  <pic:spPr>
                    <a:xfrm>
                      <a:off x="0" y="0"/>
                      <a:ext cx="4315968" cy="2840736"/>
                    </a:xfrm>
                    <a:prstGeom prst="rect">
                      <a:avLst/>
                    </a:prstGeom>
                  </pic:spPr>
                </pic:pic>
              </a:graphicData>
            </a:graphic>
          </wp:inline>
        </w:drawing>
      </w:r>
    </w:p>
    <w:p w:rsidR="002D110C" w:rsidRPr="00F853B7" w:rsidRDefault="002D110C" w:rsidP="00F853B7">
      <w:pPr>
        <w:pStyle w:val="ListParagraph"/>
        <w:spacing w:after="0"/>
        <w:ind w:left="0"/>
        <w:rPr>
          <w:rFonts w:cs="Arial"/>
          <w:noProof/>
          <w:lang w:val="nl-NL"/>
        </w:rPr>
      </w:pPr>
    </w:p>
    <w:p w:rsidR="001F025C" w:rsidRDefault="001F025C" w:rsidP="001F025C">
      <w:pPr>
        <w:spacing w:after="0"/>
        <w:rPr>
          <w:noProof/>
          <w:lang w:val="nl-NL"/>
        </w:rPr>
      </w:pPr>
    </w:p>
    <w:p w:rsidR="00583C0D" w:rsidRPr="001F025C" w:rsidRDefault="00583C0D" w:rsidP="001F025C">
      <w:pPr>
        <w:spacing w:after="0"/>
        <w:rPr>
          <w:noProof/>
          <w:lang w:val="nl-NL"/>
        </w:rPr>
      </w:pPr>
      <w:r>
        <w:rPr>
          <w:noProof/>
          <w:lang w:val="nl-NL"/>
        </w:rPr>
        <w:t>Nog enkele andere vermeldingen van handwijzers:</w:t>
      </w:r>
    </w:p>
    <w:p w:rsidR="00BD40FB" w:rsidRPr="00BD40FB" w:rsidRDefault="00BD40FB" w:rsidP="00BD40FB">
      <w:pPr>
        <w:spacing w:after="0"/>
        <w:rPr>
          <w:noProof/>
          <w:lang w:val="nl-NL"/>
        </w:rPr>
      </w:pPr>
    </w:p>
    <w:p w:rsidR="00583C0D" w:rsidRDefault="00583C0D" w:rsidP="00BD40FB">
      <w:pPr>
        <w:pStyle w:val="ListParagraph"/>
        <w:numPr>
          <w:ilvl w:val="0"/>
          <w:numId w:val="3"/>
        </w:numPr>
        <w:suppressAutoHyphens/>
        <w:spacing w:after="0"/>
        <w:rPr>
          <w:noProof/>
          <w:lang w:val="nl-NL"/>
        </w:rPr>
      </w:pPr>
      <w:r w:rsidRPr="00583C0D">
        <w:rPr>
          <w:noProof/>
          <w:lang w:val="nl-NL"/>
        </w:rPr>
        <w:t>Resolut</w:t>
      </w:r>
      <w:r>
        <w:rPr>
          <w:noProof/>
          <w:lang w:val="nl-NL"/>
        </w:rPr>
        <w:t>ieboek: p</w:t>
      </w:r>
      <w:r w:rsidR="001F025C" w:rsidRPr="00583C0D">
        <w:rPr>
          <w:noProof/>
          <w:lang w:val="nl-NL"/>
        </w:rPr>
        <w:t>residen</w:t>
      </w:r>
      <w:r w:rsidR="00BD40FB" w:rsidRPr="00583C0D">
        <w:rPr>
          <w:noProof/>
          <w:lang w:val="nl-NL"/>
        </w:rPr>
        <w:t>t</w:t>
      </w:r>
      <w:r w:rsidR="001F025C" w:rsidRPr="00583C0D">
        <w:rPr>
          <w:noProof/>
          <w:lang w:val="nl-NL"/>
        </w:rPr>
        <w:t xml:space="preserve"> </w:t>
      </w:r>
      <w:r w:rsidR="00BD40FB" w:rsidRPr="00583C0D">
        <w:rPr>
          <w:noProof/>
          <w:lang w:val="nl-NL"/>
        </w:rPr>
        <w:t xml:space="preserve">en schepenen hebben </w:t>
      </w:r>
      <w:r w:rsidR="001F025C" w:rsidRPr="00583C0D">
        <w:rPr>
          <w:noProof/>
          <w:lang w:val="nl-NL"/>
        </w:rPr>
        <w:t>op 5</w:t>
      </w:r>
      <w:r>
        <w:rPr>
          <w:noProof/>
          <w:lang w:val="nl-NL"/>
        </w:rPr>
        <w:t xml:space="preserve"> november </w:t>
      </w:r>
      <w:r w:rsidR="001F025C" w:rsidRPr="00583C0D">
        <w:rPr>
          <w:noProof/>
          <w:lang w:val="nl-NL"/>
        </w:rPr>
        <w:t xml:space="preserve">1778 </w:t>
      </w:r>
      <w:r w:rsidR="00BD40FB" w:rsidRPr="00583C0D">
        <w:rPr>
          <w:noProof/>
          <w:lang w:val="nl-NL"/>
        </w:rPr>
        <w:t>besloten om eenige eyke bomen gestorven synde, staende aen de Schyndelse dyk, en eenige spaenderen en takken van omgedaene bomen tot handtweysers openbaar te verkopen</w:t>
      </w:r>
    </w:p>
    <w:p w:rsidR="00583C0D" w:rsidRDefault="00583C0D" w:rsidP="001F025C">
      <w:pPr>
        <w:pStyle w:val="ListParagraph"/>
        <w:numPr>
          <w:ilvl w:val="0"/>
          <w:numId w:val="3"/>
        </w:numPr>
        <w:suppressAutoHyphens/>
        <w:spacing w:after="0"/>
        <w:rPr>
          <w:rFonts w:cs="Arial"/>
          <w:noProof/>
          <w:lang w:val="nl-NL"/>
        </w:rPr>
      </w:pPr>
      <w:r w:rsidRPr="00583C0D">
        <w:rPr>
          <w:noProof/>
          <w:lang w:val="nl-NL"/>
        </w:rPr>
        <w:t>Dorpsrekening 1778-1779: o</w:t>
      </w:r>
      <w:r w:rsidR="001F025C" w:rsidRPr="00583C0D">
        <w:rPr>
          <w:rFonts w:cs="Arial"/>
          <w:noProof/>
          <w:lang w:val="nl-NL"/>
        </w:rPr>
        <w:t>p den 12 november 1778 is naer publiecq ende voor alle man vercogt eenige eyke bomen staende aen den dyck lopende na Schyndel en eenige spaenderen en tacken van de omgedaene bomen en handtweysers en daer van volgens conditie gemaekt 50-7-0</w:t>
      </w:r>
    </w:p>
    <w:p w:rsidR="00583C0D" w:rsidRDefault="001F025C" w:rsidP="001F025C">
      <w:pPr>
        <w:pStyle w:val="ListParagraph"/>
        <w:numPr>
          <w:ilvl w:val="0"/>
          <w:numId w:val="3"/>
        </w:numPr>
        <w:suppressAutoHyphens/>
        <w:spacing w:after="0"/>
        <w:rPr>
          <w:rFonts w:cs="Arial"/>
          <w:noProof/>
          <w:lang w:val="nl-NL"/>
        </w:rPr>
      </w:pPr>
      <w:r w:rsidRPr="00583C0D">
        <w:rPr>
          <w:rFonts w:cs="Arial"/>
          <w:noProof/>
          <w:lang w:val="nl-NL"/>
        </w:rPr>
        <w:t>Betaelt aen Jacobus Somers, timmerman, voer een gemeentens leer te maken, paelen tot handtweysers en ribbe daer toe gebruykt, 22-4-0</w:t>
      </w:r>
    </w:p>
    <w:p w:rsidR="00583C0D" w:rsidRDefault="00583C0D" w:rsidP="00583C0D">
      <w:pPr>
        <w:pStyle w:val="ListParagraph"/>
        <w:suppressAutoHyphens/>
        <w:spacing w:after="0"/>
        <w:rPr>
          <w:rFonts w:cs="Arial"/>
          <w:noProof/>
          <w:lang w:val="nl-NL"/>
        </w:rPr>
      </w:pPr>
    </w:p>
    <w:p w:rsidR="00583C0D" w:rsidRDefault="00583C0D" w:rsidP="00BD40FB">
      <w:pPr>
        <w:pStyle w:val="ListParagraph"/>
        <w:numPr>
          <w:ilvl w:val="0"/>
          <w:numId w:val="3"/>
        </w:numPr>
        <w:suppressAutoHyphens/>
        <w:spacing w:after="0"/>
        <w:rPr>
          <w:rFonts w:cs="Arial"/>
          <w:noProof/>
          <w:lang w:val="nl-NL"/>
        </w:rPr>
      </w:pPr>
      <w:r>
        <w:rPr>
          <w:rFonts w:cs="Arial"/>
          <w:noProof/>
          <w:lang w:val="nl-NL"/>
        </w:rPr>
        <w:t xml:space="preserve">Dorpsrekening </w:t>
      </w:r>
      <w:r w:rsidR="001F025C" w:rsidRPr="00583C0D">
        <w:rPr>
          <w:noProof/>
          <w:lang w:val="nl-NL"/>
        </w:rPr>
        <w:t>1779-1780:</w:t>
      </w:r>
      <w:r w:rsidR="001F025C" w:rsidRPr="00583C0D">
        <w:rPr>
          <w:rFonts w:cs="Arial"/>
          <w:noProof/>
          <w:lang w:val="nl-NL"/>
        </w:rPr>
        <w:t xml:space="preserve"> </w:t>
      </w:r>
      <w:r>
        <w:rPr>
          <w:rFonts w:cs="Arial"/>
          <w:noProof/>
          <w:lang w:val="nl-NL"/>
        </w:rPr>
        <w:t>v</w:t>
      </w:r>
      <w:r w:rsidR="001F025C" w:rsidRPr="00583C0D">
        <w:rPr>
          <w:rFonts w:cs="Arial"/>
          <w:noProof/>
          <w:lang w:val="nl-NL"/>
        </w:rPr>
        <w:t>oor nieuwe handtweysers</w:t>
      </w:r>
    </w:p>
    <w:p w:rsidR="00583C0D" w:rsidRDefault="00583C0D" w:rsidP="00583C0D">
      <w:pPr>
        <w:pStyle w:val="ListParagraph"/>
        <w:suppressAutoHyphens/>
        <w:spacing w:after="0"/>
        <w:rPr>
          <w:rFonts w:cs="Arial"/>
          <w:noProof/>
          <w:lang w:val="nl-NL"/>
        </w:rPr>
      </w:pPr>
    </w:p>
    <w:p w:rsidR="00583C0D" w:rsidRDefault="00583C0D" w:rsidP="001F025C">
      <w:pPr>
        <w:pStyle w:val="ListParagraph"/>
        <w:numPr>
          <w:ilvl w:val="0"/>
          <w:numId w:val="3"/>
        </w:numPr>
        <w:suppressAutoHyphens/>
        <w:spacing w:after="0"/>
        <w:rPr>
          <w:rFonts w:cs="Arial"/>
          <w:noProof/>
          <w:lang w:val="nl-NL"/>
        </w:rPr>
      </w:pPr>
      <w:r w:rsidRPr="00583C0D">
        <w:rPr>
          <w:noProof/>
          <w:lang w:val="nl-NL"/>
        </w:rPr>
        <w:t xml:space="preserve">Dorpsrekening </w:t>
      </w:r>
      <w:r w:rsidR="001F025C" w:rsidRPr="00583C0D">
        <w:rPr>
          <w:noProof/>
          <w:lang w:val="nl-NL"/>
        </w:rPr>
        <w:t>1789-1790:</w:t>
      </w:r>
      <w:r w:rsidRPr="00583C0D">
        <w:rPr>
          <w:noProof/>
          <w:lang w:val="nl-NL"/>
        </w:rPr>
        <w:t xml:space="preserve"> aan de t</w:t>
      </w:r>
      <w:r w:rsidR="001F025C" w:rsidRPr="00583C0D">
        <w:rPr>
          <w:rFonts w:cs="Arial"/>
          <w:noProof/>
          <w:lang w:val="nl-NL"/>
        </w:rPr>
        <w:t>immerman, voort maken van een handtweyser of wegweyser</w:t>
      </w:r>
    </w:p>
    <w:p w:rsidR="001F025C" w:rsidRPr="00583C0D" w:rsidRDefault="001F025C" w:rsidP="001F025C">
      <w:pPr>
        <w:pStyle w:val="ListParagraph"/>
        <w:numPr>
          <w:ilvl w:val="0"/>
          <w:numId w:val="3"/>
        </w:numPr>
        <w:suppressAutoHyphens/>
        <w:spacing w:after="0"/>
        <w:rPr>
          <w:rFonts w:cs="Arial"/>
          <w:noProof/>
          <w:lang w:val="nl-NL"/>
        </w:rPr>
      </w:pPr>
      <w:r w:rsidRPr="00583C0D">
        <w:rPr>
          <w:rFonts w:cs="Arial"/>
          <w:noProof/>
          <w:lang w:val="nl-NL"/>
        </w:rPr>
        <w:t xml:space="preserve">Aen Jacop van den Tillaer, verwer, voor leverantie van verf, olie en daggelt int verwe van een </w:t>
      </w:r>
      <w:r w:rsidR="00583C0D" w:rsidRPr="00583C0D">
        <w:rPr>
          <w:noProof/>
          <w:lang w:val="nl-NL"/>
        </w:rPr>
        <w:t xml:space="preserve">Dorpsrekening 1789-1790: </w:t>
      </w:r>
      <w:r w:rsidRPr="00583C0D">
        <w:rPr>
          <w:rFonts w:cs="Arial"/>
          <w:noProof/>
          <w:lang w:val="nl-NL"/>
        </w:rPr>
        <w:t>pael tot een handtweyser 1-15-0</w:t>
      </w:r>
    </w:p>
    <w:p w:rsidR="001F025C" w:rsidRDefault="001F025C" w:rsidP="00BD40FB">
      <w:pPr>
        <w:spacing w:after="0"/>
        <w:rPr>
          <w:noProof/>
          <w:lang w:val="nl-NL"/>
        </w:rPr>
      </w:pPr>
    </w:p>
    <w:p w:rsidR="00B97C84" w:rsidRPr="00BD40FB" w:rsidRDefault="00B97C84" w:rsidP="00BD40FB">
      <w:pPr>
        <w:spacing w:after="0"/>
        <w:rPr>
          <w:noProof/>
          <w:lang w:val="nl-NL"/>
        </w:rPr>
      </w:pPr>
    </w:p>
    <w:sectPr w:rsidR="00B97C84" w:rsidRPr="00BD40FB" w:rsidSect="00162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966"/>
    <w:multiLevelType w:val="hybridMultilevel"/>
    <w:tmpl w:val="A2260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016C7"/>
    <w:multiLevelType w:val="hybridMultilevel"/>
    <w:tmpl w:val="0DEA2A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7549E"/>
    <w:multiLevelType w:val="hybridMultilevel"/>
    <w:tmpl w:val="E6D03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B97C84"/>
    <w:rsid w:val="0004764C"/>
    <w:rsid w:val="000B38FA"/>
    <w:rsid w:val="0010433B"/>
    <w:rsid w:val="00104AF2"/>
    <w:rsid w:val="00130E35"/>
    <w:rsid w:val="00162C72"/>
    <w:rsid w:val="001844DA"/>
    <w:rsid w:val="001F025C"/>
    <w:rsid w:val="00242FBA"/>
    <w:rsid w:val="00253D4B"/>
    <w:rsid w:val="002D110C"/>
    <w:rsid w:val="002F7AA8"/>
    <w:rsid w:val="00362C9D"/>
    <w:rsid w:val="003D6FC6"/>
    <w:rsid w:val="00505DAF"/>
    <w:rsid w:val="00583C0D"/>
    <w:rsid w:val="005C23D8"/>
    <w:rsid w:val="005F6596"/>
    <w:rsid w:val="00647E46"/>
    <w:rsid w:val="006C52C9"/>
    <w:rsid w:val="006E4E02"/>
    <w:rsid w:val="007113F1"/>
    <w:rsid w:val="00780B06"/>
    <w:rsid w:val="00816780"/>
    <w:rsid w:val="00900A8A"/>
    <w:rsid w:val="0096183E"/>
    <w:rsid w:val="009B104E"/>
    <w:rsid w:val="009F0F33"/>
    <w:rsid w:val="00B421BE"/>
    <w:rsid w:val="00B97C84"/>
    <w:rsid w:val="00BC09FF"/>
    <w:rsid w:val="00BD40FB"/>
    <w:rsid w:val="00C27CE9"/>
    <w:rsid w:val="00C832EA"/>
    <w:rsid w:val="00CF50D8"/>
    <w:rsid w:val="00D97CB4"/>
    <w:rsid w:val="00EE5790"/>
    <w:rsid w:val="00F4321B"/>
    <w:rsid w:val="00F853B7"/>
    <w:rsid w:val="00FB6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FF"/>
    <w:rPr>
      <w:rFonts w:ascii="Tahoma" w:hAnsi="Tahoma" w:cs="Tahoma"/>
      <w:sz w:val="16"/>
      <w:szCs w:val="16"/>
    </w:rPr>
  </w:style>
  <w:style w:type="paragraph" w:styleId="ListParagraph">
    <w:name w:val="List Paragraph"/>
    <w:basedOn w:val="Normal"/>
    <w:uiPriority w:val="34"/>
    <w:qFormat/>
    <w:rsid w:val="00BC09FF"/>
    <w:pPr>
      <w:ind w:left="720"/>
      <w:contextualSpacing/>
    </w:pPr>
  </w:style>
  <w:style w:type="table" w:styleId="TableGrid">
    <w:name w:val="Table Grid"/>
    <w:basedOn w:val="TableNormal"/>
    <w:uiPriority w:val="59"/>
    <w:rsid w:val="00F4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2014-09-16T13:00:00Z</dcterms:created>
  <dcterms:modified xsi:type="dcterms:W3CDTF">2016-06-05T05:39:00Z</dcterms:modified>
</cp:coreProperties>
</file>