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A1" w:rsidRPr="008F07BA" w:rsidRDefault="008F0DA1" w:rsidP="008F0DA1">
      <w:pPr>
        <w:spacing w:after="0"/>
        <w:rPr>
          <w:rFonts w:cs="Arial"/>
          <w:noProof/>
          <w:lang w:val="nl-NL"/>
        </w:rPr>
      </w:pPr>
      <w:r w:rsidRPr="008F07BA">
        <w:rPr>
          <w:rFonts w:cs="Arial"/>
          <w:noProof/>
          <w:lang w:val="nl-NL"/>
        </w:rPr>
        <w:t>BHIC, dorparchief Veghel, inv. nr. 1146 (7-11-1612)</w:t>
      </w:r>
    </w:p>
    <w:p w:rsidR="008F0DA1" w:rsidRPr="008F0DA1" w:rsidRDefault="008F0DA1" w:rsidP="008F0DA1">
      <w:pPr>
        <w:spacing w:after="0"/>
        <w:rPr>
          <w:rFonts w:cs="Arial"/>
          <w:i/>
          <w:noProof/>
          <w:lang w:val="nl-NL"/>
        </w:rPr>
      </w:pPr>
      <w:r>
        <w:rPr>
          <w:rFonts w:cs="Arial"/>
          <w:i/>
          <w:noProof/>
          <w:lang w:val="nl-NL"/>
        </w:rPr>
        <w:t>Transcriptie: Martien van Asseldonk</w:t>
      </w:r>
    </w:p>
    <w:p w:rsidR="008F0DA1" w:rsidRPr="008F07BA" w:rsidRDefault="008F0DA1" w:rsidP="008F0DA1">
      <w:pPr>
        <w:spacing w:after="0"/>
        <w:rPr>
          <w:rFonts w:cs="Arial"/>
          <w:noProof/>
          <w:lang w:val="nl-NL"/>
        </w:rPr>
      </w:pPr>
    </w:p>
    <w:p w:rsidR="008F0DA1" w:rsidRPr="008F07BA" w:rsidRDefault="008F0DA1" w:rsidP="008F0DA1">
      <w:pPr>
        <w:spacing w:after="0"/>
        <w:rPr>
          <w:rFonts w:eastAsia="Times New Roman" w:cs="Arial"/>
          <w:noProof/>
          <w:lang w:val="nl-NL" w:eastAsia="en-SG"/>
        </w:rPr>
      </w:pPr>
      <w:r w:rsidRPr="008F07BA">
        <w:rPr>
          <w:rFonts w:eastAsia="Times New Roman" w:cs="Arial"/>
          <w:noProof/>
          <w:lang w:val="nl-NL" w:eastAsia="en-SG"/>
        </w:rPr>
        <w:t>Akte waarbij jonker Walraven van Erp, (als opvol</w:t>
      </w:r>
      <w:r>
        <w:rPr>
          <w:rFonts w:eastAsia="Times New Roman" w:cs="Arial"/>
          <w:noProof/>
          <w:lang w:val="nl-NL" w:eastAsia="en-SG"/>
        </w:rPr>
        <w:t xml:space="preserve">ger van zijn overleden vader jonker </w:t>
      </w:r>
      <w:r w:rsidRPr="008F07BA">
        <w:rPr>
          <w:rFonts w:eastAsia="Times New Roman" w:cs="Arial"/>
          <w:noProof/>
          <w:lang w:val="nl-NL" w:eastAsia="en-SG"/>
        </w:rPr>
        <w:t>Walraven) heer van Erp en Veghel, de voorwaarden bezweert, die de ingezetenen van Erp en Veghel stellen, alvorens hem als heer te huldigen, te weten:</w:t>
      </w:r>
    </w:p>
    <w:p w:rsidR="008F0DA1" w:rsidRPr="008F07BA" w:rsidRDefault="008F0DA1" w:rsidP="008F0DA1">
      <w:pPr>
        <w:pStyle w:val="ListParagraph"/>
        <w:numPr>
          <w:ilvl w:val="0"/>
          <w:numId w:val="1"/>
        </w:numPr>
        <w:spacing w:after="0"/>
        <w:rPr>
          <w:rFonts w:eastAsia="Times New Roman" w:cs="Arial"/>
          <w:noProof/>
          <w:lang w:val="nl-NL" w:eastAsia="en-SG"/>
        </w:rPr>
      </w:pPr>
      <w:r w:rsidRPr="008F07BA">
        <w:rPr>
          <w:rFonts w:eastAsia="Times New Roman" w:cs="Arial"/>
          <w:noProof/>
          <w:lang w:val="nl-NL" w:eastAsia="en-SG"/>
        </w:rPr>
        <w:t>dat hij hen zal laten in het bezit van hun privileges;</w:t>
      </w:r>
    </w:p>
    <w:p w:rsidR="008F0DA1" w:rsidRPr="008F07BA" w:rsidRDefault="008F0DA1" w:rsidP="008F0DA1">
      <w:pPr>
        <w:pStyle w:val="ListParagraph"/>
        <w:numPr>
          <w:ilvl w:val="0"/>
          <w:numId w:val="1"/>
        </w:numPr>
        <w:spacing w:after="0"/>
        <w:rPr>
          <w:rFonts w:eastAsia="Times New Roman" w:cs="Arial"/>
          <w:noProof/>
          <w:lang w:val="nl-NL" w:eastAsia="en-SG"/>
        </w:rPr>
      </w:pPr>
      <w:r w:rsidRPr="008F07BA">
        <w:rPr>
          <w:rFonts w:eastAsia="Times New Roman" w:cs="Arial"/>
          <w:noProof/>
          <w:lang w:val="nl-NL" w:eastAsia="en-SG"/>
        </w:rPr>
        <w:t>dat hij de gerechtigheden, hen bij de landcharters verleend, zal eerbiedigen;</w:t>
      </w:r>
    </w:p>
    <w:p w:rsidR="008F0DA1" w:rsidRPr="008F07BA" w:rsidRDefault="008F0DA1" w:rsidP="008F0DA1">
      <w:pPr>
        <w:pStyle w:val="ListParagraph"/>
        <w:numPr>
          <w:ilvl w:val="0"/>
          <w:numId w:val="1"/>
        </w:numPr>
        <w:spacing w:after="0"/>
        <w:rPr>
          <w:rFonts w:eastAsia="Times New Roman" w:cs="Arial"/>
          <w:noProof/>
          <w:lang w:val="nl-NL" w:eastAsia="en-SG"/>
        </w:rPr>
      </w:pPr>
      <w:r w:rsidRPr="008F07BA">
        <w:rPr>
          <w:rFonts w:eastAsia="Times New Roman" w:cs="Arial"/>
          <w:noProof/>
          <w:lang w:val="nl-NL" w:eastAsia="en-SG"/>
        </w:rPr>
        <w:t>dat zijn officieren of dienaren van justitie niet buiten de statuten de Aa zullen schouwen;</w:t>
      </w:r>
    </w:p>
    <w:p w:rsidR="008F0DA1" w:rsidRPr="008F07BA" w:rsidRDefault="008F0DA1" w:rsidP="008F0DA1">
      <w:pPr>
        <w:pStyle w:val="ListParagraph"/>
        <w:numPr>
          <w:ilvl w:val="0"/>
          <w:numId w:val="1"/>
        </w:numPr>
        <w:spacing w:after="0"/>
        <w:rPr>
          <w:rFonts w:eastAsia="Times New Roman" w:cs="Arial"/>
          <w:noProof/>
          <w:lang w:val="nl-NL" w:eastAsia="en-SG"/>
        </w:rPr>
      </w:pPr>
      <w:r w:rsidRPr="008F07BA">
        <w:rPr>
          <w:rFonts w:eastAsia="Times New Roman" w:cs="Arial"/>
          <w:noProof/>
          <w:lang w:val="nl-NL" w:eastAsia="en-SG"/>
        </w:rPr>
        <w:t>dat deze geen keuren en breuken zullen exploiteren zonder opdracht van schepenen en gezworenen, en evenmin op de turfdagen iemand zullen verbaliseren zonder die opdracht;</w:t>
      </w:r>
    </w:p>
    <w:p w:rsidR="008F0DA1" w:rsidRPr="008F07BA" w:rsidRDefault="008F0DA1" w:rsidP="008F0DA1">
      <w:pPr>
        <w:pStyle w:val="ListParagraph"/>
        <w:numPr>
          <w:ilvl w:val="0"/>
          <w:numId w:val="1"/>
        </w:numPr>
        <w:spacing w:after="0"/>
        <w:rPr>
          <w:rFonts w:cs="Arial"/>
          <w:noProof/>
          <w:lang w:val="nl-NL"/>
        </w:rPr>
      </w:pPr>
      <w:r w:rsidRPr="008F07BA">
        <w:rPr>
          <w:rFonts w:eastAsia="Times New Roman" w:cs="Arial"/>
          <w:noProof/>
          <w:lang w:val="nl-NL" w:eastAsia="en-SG"/>
        </w:rPr>
        <w:t>dat dezelfden bij exploiten en pandingen niet meer salaris in rekening zullen brengen dan de landcharters veroorloven</w:t>
      </w:r>
    </w:p>
    <w:p w:rsidR="008F0DA1" w:rsidRDefault="008F0DA1" w:rsidP="008F0DA1">
      <w:pPr>
        <w:spacing w:after="0"/>
        <w:rPr>
          <w:rFonts w:cs="Arial"/>
          <w:noProof/>
          <w:lang w:val="nl-NL"/>
        </w:rPr>
      </w:pPr>
    </w:p>
    <w:p w:rsidR="008F0DA1" w:rsidRPr="008F07BA"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Onder behoorlycke reverentie ende verbyedenisse, de innegeseten naegeburen van den heerlycheden van Erp ende Veggel als goetwillgen onderdanen, wel wetende dat mits de doot ende afflyvicheyt van Jonckere Walraven van Erp, heere van Erp ende Veggel, hennen overleden goeden, getrouwen heere, wyens Godt de heere wil genadych wesen, deselve goetwillige onderdanen behoeren hen te vuegen, omme inne alle redelyckheyt gehoorsaemheyt ende met alle eerbyedenisse wederom t’ ontfangen voor hennen temporelen heer Joncker Walraven van Erp, soone wylen Joncker Walraven van Erp, hennen overleden heere, ende den selven nae oude maniere, costuyme, gebruycke ende statuyte ende usantie van voere gelyck in des gewoonelyc is ende behoyrt te geschiede, syne edelheyt te houden, ontfangen, ende te hullen voor hennen temporelen heere daertoe sy innegeseten als goetwillige onderdaenen, goetwillych ende beriet syn om allet tsame datelyck met alle reverentie te effectueren ende voor henne heere te verclaeren ende t’ ontfangen.</w:t>
      </w:r>
    </w:p>
    <w:p w:rsidR="008F0DA1"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Ende dat onder reverentie al hyer verhaelt, dat den voorschreven hennen heere sal schuldich ende gehouden syn, irst ende voir all den innegeseten vande voorschreven heerlyckheeden synre goetwillige onderdanen te sweeren ende te geloven dat syne edel deselve sal laeten in alles inne henne oude gerichtigheyt, privilegien, oude statuyten, gebruycken ende usantien, ende alle henne cueren ende bruecken by hen geordoneert ende geobserveert te mynderen ende meerderen ten meesten prouffite ende welvaren van den innegesetenen om gehouden te woordden goede policie.</w:t>
      </w:r>
    </w:p>
    <w:p w:rsidR="008F0DA1"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 xml:space="preserve">Item dat oyck syne edel sal laten inne alle vryheden ende gerichtigheden by henne landtcharten hen gegeven ende verleent, sonder deselve eenichsyns sonder ordere, consent, wille, ofte wete van den schepenen ende geswooren te infringeren, te buyten te gaen, ofte in eeniger manieren te doen ofte laeten infringeren, ofte daer en boven yetwes te attenteren, </w:t>
      </w:r>
    </w:p>
    <w:p w:rsidR="008F0DA1"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 xml:space="preserve">gelyck oeck deselve heere sal behoeren te geloeven ende te besweeren dat syne edel, noch syne officyers, voirster, ofte ondervoirster, oft ymant van syne dyenaers, sy guede ofte onguede persoonen, hen buyten de oude statuyten ende landtcharten sullen plegen eenige Aa schouwynge te doen, </w:t>
      </w:r>
    </w:p>
    <w:p w:rsidR="008F0DA1"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cueren ofte bruecken by hen selven inne te vorderen ofte t’ exploireren, ofte in dier heyde ten gestelde torffdaegen ymanden te becalangeren, tensy by wille, wete, consent oft authoriteyt van den gesworenen, schepenen daer toe versocht, oft geauthoriseert synde.</w:t>
      </w:r>
    </w:p>
    <w:p w:rsidR="008F0DA1"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 xml:space="preserve">Oeck dat die heere oft syne officyers ende dyenders int exploiteren van eenige bruicken ofte pandynge, oft ymanden doende executie niet hooger ofte voirder henne solaris ofte ende gaygye ende sullen den geexecuteerde aff nemen, dan al vermeldens de landt charte ende den solaris bedraecht daer toe ende oppe van out des staende, </w:t>
      </w:r>
    </w:p>
    <w:p w:rsidR="008F0DA1"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 xml:space="preserve">ende die bruicken bekueren nae behoeren ende soe dat is gestatueert, inne desen merckelycke vuytgescheven regalia welcke de innegesetenen hen niet aen en racken ofte beletten, ende alle andere ordonnanien, placaten ende edicten, welcke tot welvaren ende omme te onderhouden goede policie syn gepubliceert ofte geplubliceert mochten woordden, onder protestatie ende sonder prejuditie van dyen, (o...) den heeren schepenen ende borgemeesteren gerefirmeert ende daer aff blyvenden in hen geheel sonder  te moegen beledt woordden van hennen heere de bruicken ende peenen te moegen augmenteren, gelyck sy inne alle equiteyt nae eyssche ende exigentie van saecken sullen bevynden te behoeren. </w:t>
      </w:r>
    </w:p>
    <w:p w:rsidR="008F0DA1" w:rsidRDefault="008F0DA1" w:rsidP="008F0DA1">
      <w:pPr>
        <w:spacing w:after="0"/>
        <w:rPr>
          <w:rFonts w:cs="Arial"/>
          <w:noProof/>
          <w:lang w:val="nl-NL"/>
        </w:rPr>
      </w:pPr>
    </w:p>
    <w:p w:rsidR="008F0DA1" w:rsidRDefault="008F0DA1" w:rsidP="008F0DA1">
      <w:pPr>
        <w:spacing w:after="0"/>
        <w:rPr>
          <w:rFonts w:cs="Arial"/>
          <w:noProof/>
          <w:lang w:val="nl-NL"/>
        </w:rPr>
      </w:pPr>
      <w:r>
        <w:rPr>
          <w:rFonts w:cs="Arial"/>
          <w:noProof/>
          <w:lang w:val="nl-NL"/>
        </w:rPr>
        <w:t>Alles onder protestatie van desen ende anderssyns niet, aldus geloft ende geswooren by den heere van Erp ende Vechgel, Joncker Walraven van Erp, op ten sevensten dach der maent van november anno XVI</w:t>
      </w:r>
      <w:r w:rsidRPr="00BB21E3">
        <w:rPr>
          <w:rFonts w:cs="Arial"/>
          <w:noProof/>
          <w:vertAlign w:val="superscript"/>
          <w:lang w:val="nl-NL"/>
        </w:rPr>
        <w:t>C</w:t>
      </w:r>
      <w:r>
        <w:rPr>
          <w:rFonts w:cs="Arial"/>
          <w:noProof/>
          <w:lang w:val="nl-NL"/>
        </w:rPr>
        <w:t xml:space="preserve"> ende twelff, dese acte besegelt met onsen gemynen segel ons scependoms van Erp ende Vechgel.</w:t>
      </w:r>
    </w:p>
    <w:p w:rsidR="008F0DA1" w:rsidRDefault="008F0DA1" w:rsidP="008F0DA1">
      <w:pPr>
        <w:spacing w:after="0"/>
        <w:rPr>
          <w:rFonts w:cs="Arial"/>
          <w:noProof/>
          <w:lang w:val="nl-NL"/>
        </w:rPr>
      </w:pPr>
    </w:p>
    <w:p w:rsidR="00C3009A" w:rsidRDefault="00C3009A"/>
    <w:sectPr w:rsidR="00C3009A" w:rsidSect="00B54F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1023"/>
    <w:multiLevelType w:val="hybridMultilevel"/>
    <w:tmpl w:val="9AAE9DAC"/>
    <w:lvl w:ilvl="0" w:tplc="6A14EFA0">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8F0DA1"/>
    <w:rsid w:val="008F0DA1"/>
    <w:rsid w:val="00C3009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Company>Microsoft</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2014-06-01T03:35:00Z</dcterms:created>
  <dcterms:modified xsi:type="dcterms:W3CDTF">2014-06-01T03:37:00Z</dcterms:modified>
</cp:coreProperties>
</file>