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7B" w:rsidRPr="00AC22BF" w:rsidRDefault="00AC22BF" w:rsidP="00340C38">
      <w:pPr>
        <w:pStyle w:val="Heading1"/>
        <w:spacing w:line="276" w:lineRule="auto"/>
        <w:rPr>
          <w:rFonts w:asciiTheme="minorHAnsi" w:hAnsiTheme="minorHAnsi"/>
          <w:noProof/>
          <w:sz w:val="28"/>
          <w:szCs w:val="28"/>
        </w:rPr>
      </w:pPr>
      <w:r w:rsidRPr="00AC22BF">
        <w:rPr>
          <w:rFonts w:asciiTheme="minorHAnsi" w:hAnsiTheme="minorHAnsi"/>
          <w:noProof/>
          <w:sz w:val="28"/>
          <w:szCs w:val="28"/>
        </w:rPr>
        <w:t>De bovennatuurlijke krachten van de pastoors</w:t>
      </w:r>
    </w:p>
    <w:p w:rsidR="00AC22BF" w:rsidRPr="00AC22BF" w:rsidRDefault="00AC22BF" w:rsidP="00AC22BF">
      <w:pPr>
        <w:spacing w:line="276" w:lineRule="auto"/>
        <w:rPr>
          <w:rFonts w:asciiTheme="minorHAnsi" w:hAnsiTheme="minorHAnsi"/>
          <w:i/>
          <w:sz w:val="22"/>
          <w:szCs w:val="22"/>
        </w:rPr>
      </w:pPr>
      <w:r w:rsidRPr="00AC22BF">
        <w:rPr>
          <w:rFonts w:asciiTheme="minorHAnsi" w:hAnsiTheme="minorHAnsi"/>
          <w:i/>
          <w:sz w:val="22"/>
          <w:szCs w:val="22"/>
        </w:rPr>
        <w:t>Martien van Asseldonk</w:t>
      </w:r>
    </w:p>
    <w:p w:rsidR="00AC22BF" w:rsidRPr="00AC22BF" w:rsidRDefault="00AC22BF" w:rsidP="00AC22BF">
      <w:pPr>
        <w:spacing w:line="276" w:lineRule="auto"/>
        <w:rPr>
          <w:rFonts w:asciiTheme="minorHAnsi" w:hAnsiTheme="minorHAnsi"/>
          <w:sz w:val="22"/>
          <w:szCs w:val="22"/>
        </w:rPr>
      </w:pPr>
      <w:r w:rsidRPr="00AC22BF">
        <w:rPr>
          <w:rFonts w:asciiTheme="minorHAnsi" w:hAnsiTheme="minorHAnsi"/>
          <w:sz w:val="22"/>
          <w:szCs w:val="22"/>
        </w:rPr>
        <w:t>26 november 2014</w:t>
      </w:r>
    </w:p>
    <w:p w:rsidR="003E2751" w:rsidRDefault="003E2751" w:rsidP="003E2751">
      <w:pPr>
        <w:rPr>
          <w:rFonts w:asciiTheme="minorHAnsi" w:hAnsiTheme="minorHAnsi"/>
          <w:sz w:val="22"/>
          <w:szCs w:val="22"/>
        </w:rPr>
      </w:pPr>
      <w:r>
        <w:rPr>
          <w:rFonts w:asciiTheme="minorHAnsi" w:hAnsiTheme="minorHAnsi"/>
          <w:i/>
          <w:sz w:val="22"/>
          <w:szCs w:val="22"/>
        </w:rPr>
        <w:t>Deze gegevens mogen gebruikt worden onder verwijzing naar: Martien van Asseldonk, www.oudzijtaart.nl</w:t>
      </w:r>
    </w:p>
    <w:p w:rsidR="0090017B" w:rsidRDefault="0090017B" w:rsidP="00AC22BF">
      <w:pPr>
        <w:spacing w:line="276" w:lineRule="auto"/>
        <w:rPr>
          <w:rFonts w:asciiTheme="minorHAnsi" w:hAnsiTheme="minorHAnsi"/>
          <w:noProof/>
          <w:sz w:val="22"/>
          <w:szCs w:val="22"/>
        </w:rPr>
      </w:pPr>
    </w:p>
    <w:p w:rsidR="00AC22BF" w:rsidRDefault="00AC22BF" w:rsidP="00AC22BF">
      <w:pPr>
        <w:spacing w:line="276" w:lineRule="auto"/>
        <w:rPr>
          <w:rFonts w:asciiTheme="minorHAnsi" w:hAnsiTheme="minorHAnsi"/>
          <w:noProof/>
          <w:sz w:val="22"/>
          <w:szCs w:val="22"/>
        </w:rPr>
      </w:pPr>
    </w:p>
    <w:p w:rsidR="00AC22BF" w:rsidRDefault="00AC22BF" w:rsidP="00ED031D">
      <w:pPr>
        <w:spacing w:line="276" w:lineRule="auto"/>
        <w:rPr>
          <w:rFonts w:asciiTheme="minorHAnsi" w:hAnsiTheme="minorHAnsi"/>
          <w:noProof/>
          <w:sz w:val="22"/>
          <w:szCs w:val="22"/>
          <w:lang w:val="nl-BE"/>
        </w:rPr>
      </w:pPr>
      <w:r>
        <w:rPr>
          <w:rFonts w:asciiTheme="minorHAnsi" w:hAnsiTheme="minorHAnsi"/>
          <w:noProof/>
          <w:sz w:val="22"/>
          <w:szCs w:val="22"/>
        </w:rPr>
        <w:t xml:space="preserve">We vonden enkele vermeldingen van het toekennen van bovennatuurlijke krachten aan pastoors. Zo stond </w:t>
      </w:r>
      <w:r w:rsidR="00ED031D" w:rsidRPr="00ED031D">
        <w:rPr>
          <w:rFonts w:asciiTheme="minorHAnsi" w:hAnsiTheme="minorHAnsi"/>
          <w:noProof/>
          <w:sz w:val="22"/>
          <w:szCs w:val="22"/>
          <w:lang w:val="nl-BE"/>
        </w:rPr>
        <w:t xml:space="preserve">de Veghelse pastoor Johannes Houbraken </w:t>
      </w:r>
      <w:r>
        <w:rPr>
          <w:rFonts w:asciiTheme="minorHAnsi" w:hAnsiTheme="minorHAnsi"/>
          <w:noProof/>
          <w:sz w:val="22"/>
          <w:szCs w:val="22"/>
          <w:lang w:val="nl-BE"/>
        </w:rPr>
        <w:t>in 1648 bekend als duivelsuitdrijver:</w:t>
      </w:r>
    </w:p>
    <w:p w:rsidR="00AC22BF" w:rsidRDefault="00AC22BF" w:rsidP="00ED031D">
      <w:pPr>
        <w:spacing w:line="276" w:lineRule="auto"/>
        <w:rPr>
          <w:rFonts w:asciiTheme="minorHAnsi" w:hAnsiTheme="minorHAnsi"/>
          <w:noProof/>
          <w:sz w:val="22"/>
          <w:szCs w:val="22"/>
          <w:lang w:val="nl-BE"/>
        </w:rPr>
      </w:pPr>
    </w:p>
    <w:p w:rsidR="00ED031D" w:rsidRPr="00ED031D" w:rsidRDefault="00ED031D" w:rsidP="00ED031D">
      <w:pPr>
        <w:spacing w:line="276" w:lineRule="auto"/>
        <w:rPr>
          <w:rFonts w:asciiTheme="minorHAnsi" w:hAnsiTheme="minorHAnsi"/>
          <w:noProof/>
          <w:sz w:val="22"/>
          <w:szCs w:val="22"/>
        </w:rPr>
      </w:pPr>
      <w:r w:rsidRPr="00ED031D">
        <w:rPr>
          <w:rFonts w:asciiTheme="minorHAnsi" w:hAnsiTheme="minorHAnsi"/>
          <w:noProof/>
          <w:sz w:val="22"/>
          <w:szCs w:val="22"/>
        </w:rPr>
        <w:t>Brief van de kwartierschout van Peelland aan de Staten generaal op 26 juni 1648</w:t>
      </w:r>
    </w:p>
    <w:p w:rsidR="00ED031D" w:rsidRPr="00ED031D" w:rsidRDefault="00ED031D" w:rsidP="00ED031D">
      <w:pPr>
        <w:rPr>
          <w:rFonts w:asciiTheme="minorHAnsi" w:hAnsiTheme="minorHAnsi"/>
          <w:noProof/>
          <w:sz w:val="22"/>
          <w:szCs w:val="22"/>
        </w:rPr>
      </w:pPr>
    </w:p>
    <w:p w:rsidR="00ED031D" w:rsidRPr="00ED031D" w:rsidRDefault="00ED031D" w:rsidP="00ED031D">
      <w:pPr>
        <w:spacing w:line="276" w:lineRule="auto"/>
        <w:ind w:left="720"/>
        <w:rPr>
          <w:rFonts w:asciiTheme="minorHAnsi" w:hAnsiTheme="minorHAnsi"/>
          <w:noProof/>
          <w:sz w:val="22"/>
          <w:szCs w:val="22"/>
        </w:rPr>
      </w:pPr>
      <w:r w:rsidRPr="00ED031D">
        <w:rPr>
          <w:rFonts w:asciiTheme="minorHAnsi" w:hAnsiTheme="minorHAnsi"/>
          <w:noProof/>
          <w:sz w:val="22"/>
          <w:szCs w:val="22"/>
        </w:rPr>
        <w:t>Soo en is mij te voren gecomen als dat tot Vechel den paep misch gedaen heeft ende besich is geweest om beseten menschen (soo sij die noemen) uyt te werpen, maer veel van de gemeijnten beginnen te seggen, dat den paep tooveren can ende de menschen betoovert om gelt te crijgen.</w:t>
      </w:r>
    </w:p>
    <w:p w:rsidR="00ED031D" w:rsidRPr="00ED031D" w:rsidRDefault="00ED031D" w:rsidP="00ED031D">
      <w:pPr>
        <w:rPr>
          <w:rFonts w:asciiTheme="minorHAnsi" w:hAnsiTheme="minorHAnsi"/>
          <w:noProof/>
          <w:sz w:val="22"/>
          <w:szCs w:val="22"/>
        </w:rPr>
      </w:pPr>
    </w:p>
    <w:p w:rsidR="00ED031D" w:rsidRPr="00ED031D" w:rsidRDefault="00ED031D" w:rsidP="00ED031D">
      <w:pPr>
        <w:rPr>
          <w:rFonts w:asciiTheme="minorHAnsi" w:hAnsiTheme="minorHAnsi"/>
          <w:bCs/>
          <w:noProof/>
          <w:sz w:val="20"/>
          <w:szCs w:val="20"/>
        </w:rPr>
      </w:pPr>
      <w:r w:rsidRPr="00ED031D">
        <w:rPr>
          <w:rFonts w:asciiTheme="minorHAnsi" w:hAnsiTheme="minorHAnsi"/>
          <w:bCs/>
          <w:noProof/>
          <w:sz w:val="20"/>
          <w:szCs w:val="20"/>
        </w:rPr>
        <w:t>Rijksarchief 's-Gravenhage, toegang 1.01.04, Archief van de Staten-Generaal, inv. nr. 4987.</w:t>
      </w:r>
    </w:p>
    <w:p w:rsidR="00ED031D" w:rsidRPr="00ED031D" w:rsidRDefault="00ED031D" w:rsidP="00ED031D">
      <w:pPr>
        <w:spacing w:line="276" w:lineRule="auto"/>
        <w:rPr>
          <w:rFonts w:asciiTheme="minorHAnsi" w:hAnsiTheme="minorHAnsi"/>
          <w:noProof/>
          <w:sz w:val="22"/>
          <w:szCs w:val="22"/>
        </w:rPr>
      </w:pPr>
    </w:p>
    <w:p w:rsidR="00ED031D" w:rsidRDefault="00ED031D" w:rsidP="00ED031D">
      <w:pPr>
        <w:rPr>
          <w:rFonts w:asciiTheme="minorHAnsi" w:hAnsiTheme="minorHAnsi"/>
          <w:noProof/>
          <w:sz w:val="22"/>
          <w:szCs w:val="22"/>
        </w:rPr>
      </w:pPr>
    </w:p>
    <w:p w:rsidR="00ED031D" w:rsidRPr="00ED031D" w:rsidRDefault="00ED031D" w:rsidP="00ED031D">
      <w:pPr>
        <w:rPr>
          <w:rFonts w:asciiTheme="minorHAnsi" w:hAnsiTheme="minorHAnsi"/>
          <w:noProof/>
          <w:sz w:val="22"/>
          <w:szCs w:val="22"/>
        </w:rPr>
      </w:pPr>
      <w:r w:rsidRPr="00ED031D">
        <w:rPr>
          <w:rFonts w:asciiTheme="minorHAnsi" w:hAnsiTheme="minorHAnsi"/>
          <w:noProof/>
          <w:sz w:val="22"/>
          <w:szCs w:val="22"/>
        </w:rPr>
        <w:t>Bijeenomst van de Classis van den Bosch in de periode juli-december 1648:</w:t>
      </w:r>
    </w:p>
    <w:p w:rsidR="00ED031D" w:rsidRPr="00ED031D" w:rsidRDefault="00ED031D" w:rsidP="00ED031D">
      <w:pPr>
        <w:spacing w:line="276" w:lineRule="auto"/>
        <w:rPr>
          <w:rFonts w:asciiTheme="minorHAnsi" w:hAnsiTheme="minorHAnsi"/>
          <w:noProof/>
          <w:sz w:val="22"/>
          <w:szCs w:val="22"/>
        </w:rPr>
      </w:pPr>
    </w:p>
    <w:p w:rsidR="00ED031D" w:rsidRPr="00ED031D" w:rsidRDefault="00ED031D" w:rsidP="00ED031D">
      <w:pPr>
        <w:spacing w:line="276" w:lineRule="auto"/>
        <w:ind w:left="720"/>
        <w:rPr>
          <w:rFonts w:asciiTheme="minorHAnsi" w:hAnsiTheme="minorHAnsi"/>
          <w:noProof/>
          <w:sz w:val="22"/>
          <w:szCs w:val="22"/>
        </w:rPr>
      </w:pPr>
      <w:r w:rsidRPr="00ED031D">
        <w:rPr>
          <w:rFonts w:asciiTheme="minorHAnsi" w:hAnsiTheme="minorHAnsi"/>
          <w:noProof/>
          <w:sz w:val="22"/>
          <w:szCs w:val="22"/>
        </w:rPr>
        <w:t>Er worden nog enige mededelingen gedaan zoals bv. het weren van papen die in veel dorpen in de Meierij nog aanwezig zijn en het volk van de predikanten en hun diensten afkerig proberen te maken en hen tegen de nieuwe religie ophitsen, vooral één paap die men beschouwt als een ‘duyvelbander’, die zich in de omgeving van Veghel ophoudt.</w:t>
      </w:r>
    </w:p>
    <w:p w:rsidR="00ED031D" w:rsidRPr="00ED031D" w:rsidRDefault="00ED031D" w:rsidP="00ED031D">
      <w:pPr>
        <w:spacing w:line="276" w:lineRule="auto"/>
        <w:rPr>
          <w:rFonts w:asciiTheme="minorHAnsi" w:hAnsiTheme="minorHAnsi"/>
          <w:noProof/>
          <w:sz w:val="22"/>
          <w:szCs w:val="22"/>
          <w:lang w:eastAsia="en-GB"/>
        </w:rPr>
      </w:pPr>
    </w:p>
    <w:p w:rsidR="00ED031D" w:rsidRPr="00ED031D" w:rsidRDefault="00ED031D" w:rsidP="00ED031D">
      <w:pPr>
        <w:spacing w:line="276" w:lineRule="auto"/>
        <w:rPr>
          <w:rFonts w:asciiTheme="minorHAnsi" w:hAnsiTheme="minorHAnsi"/>
          <w:noProof/>
          <w:sz w:val="20"/>
          <w:szCs w:val="20"/>
        </w:rPr>
      </w:pPr>
      <w:r w:rsidRPr="00ED031D">
        <w:rPr>
          <w:rFonts w:asciiTheme="minorHAnsi" w:hAnsiTheme="minorHAnsi"/>
          <w:noProof/>
          <w:sz w:val="20"/>
          <w:szCs w:val="20"/>
        </w:rPr>
        <w:t>BHIC, toegang 254, Archief van Claissis van 's-Hertogenbosch,  inv. nr. 1, folio 418v.</w:t>
      </w:r>
    </w:p>
    <w:p w:rsidR="00340C38" w:rsidRPr="00ED031D" w:rsidRDefault="00340C38" w:rsidP="00340C38">
      <w:pPr>
        <w:spacing w:line="276" w:lineRule="auto"/>
        <w:rPr>
          <w:rFonts w:asciiTheme="minorHAnsi" w:hAnsiTheme="minorHAnsi"/>
          <w:noProof/>
          <w:sz w:val="22"/>
          <w:szCs w:val="22"/>
          <w:lang w:eastAsia="en-GB"/>
        </w:rPr>
      </w:pPr>
    </w:p>
    <w:p w:rsidR="000E2ECA" w:rsidRPr="00ED031D" w:rsidRDefault="000E2ECA" w:rsidP="00340C38">
      <w:pPr>
        <w:spacing w:line="276" w:lineRule="auto"/>
        <w:rPr>
          <w:rFonts w:asciiTheme="minorHAnsi" w:hAnsiTheme="minorHAnsi"/>
          <w:noProof/>
          <w:sz w:val="22"/>
          <w:szCs w:val="22"/>
          <w:lang w:eastAsia="en-GB"/>
        </w:rPr>
      </w:pPr>
    </w:p>
    <w:p w:rsidR="00AC22BF" w:rsidRDefault="00AC22BF" w:rsidP="00AC22BF">
      <w:pPr>
        <w:spacing w:line="276" w:lineRule="auto"/>
        <w:rPr>
          <w:rFonts w:asciiTheme="minorHAnsi" w:hAnsiTheme="minorHAnsi"/>
          <w:noProof/>
          <w:sz w:val="22"/>
          <w:szCs w:val="22"/>
        </w:rPr>
      </w:pPr>
      <w:r>
        <w:rPr>
          <w:rFonts w:asciiTheme="minorHAnsi" w:hAnsiTheme="minorHAnsi"/>
          <w:noProof/>
          <w:sz w:val="22"/>
          <w:szCs w:val="22"/>
        </w:rPr>
        <w:t>Gerard Rooijakkers geeft enkele voorbeelden van het toeschrijven van bovennatuurlijke krachten aan pastoors:</w:t>
      </w:r>
    </w:p>
    <w:p w:rsidR="00AC22BF" w:rsidRPr="00AC22BF" w:rsidRDefault="00AC22BF" w:rsidP="00AC22BF">
      <w:pPr>
        <w:spacing w:line="276" w:lineRule="auto"/>
        <w:rPr>
          <w:rFonts w:asciiTheme="minorHAnsi" w:hAnsiTheme="minorHAnsi"/>
          <w:noProof/>
          <w:sz w:val="22"/>
          <w:szCs w:val="22"/>
        </w:rPr>
      </w:pPr>
    </w:p>
    <w:p w:rsidR="00AC22BF" w:rsidRPr="00AC22BF" w:rsidRDefault="00AC22BF" w:rsidP="00AC22BF">
      <w:pPr>
        <w:pStyle w:val="ListParagraph"/>
        <w:numPr>
          <w:ilvl w:val="0"/>
          <w:numId w:val="1"/>
        </w:numPr>
        <w:spacing w:line="276" w:lineRule="auto"/>
        <w:rPr>
          <w:rFonts w:asciiTheme="minorHAnsi" w:hAnsiTheme="minorHAnsi"/>
          <w:noProof/>
          <w:sz w:val="22"/>
          <w:szCs w:val="22"/>
        </w:rPr>
      </w:pPr>
      <w:r w:rsidRPr="00AC22BF">
        <w:rPr>
          <w:rFonts w:asciiTheme="minorHAnsi" w:hAnsiTheme="minorHAnsi"/>
          <w:noProof/>
          <w:sz w:val="22"/>
          <w:szCs w:val="22"/>
        </w:rPr>
        <w:t>Op 5 juni 1671 werd een toren door de bliksem aangestoken in de Meierij van ’s-Hertogenbossch. Door de ketters werd de Katholieke pastoor erbij gehaald, die het vuur uitdoofde door er wijwater in te werpen.</w:t>
      </w:r>
    </w:p>
    <w:p w:rsidR="00AC22BF" w:rsidRDefault="00AC22BF" w:rsidP="00AC22BF">
      <w:pPr>
        <w:spacing w:line="276" w:lineRule="auto"/>
        <w:rPr>
          <w:rFonts w:asciiTheme="minorHAnsi" w:hAnsiTheme="minorHAnsi"/>
          <w:noProof/>
          <w:sz w:val="22"/>
          <w:szCs w:val="22"/>
        </w:rPr>
      </w:pPr>
    </w:p>
    <w:p w:rsidR="00AC22BF" w:rsidRPr="00AC22BF" w:rsidRDefault="00AC22BF" w:rsidP="00AC22BF">
      <w:pPr>
        <w:pStyle w:val="ListParagraph"/>
        <w:numPr>
          <w:ilvl w:val="0"/>
          <w:numId w:val="1"/>
        </w:numPr>
        <w:spacing w:line="276" w:lineRule="auto"/>
        <w:rPr>
          <w:rFonts w:asciiTheme="minorHAnsi" w:hAnsiTheme="minorHAnsi"/>
          <w:noProof/>
          <w:sz w:val="22"/>
          <w:szCs w:val="22"/>
        </w:rPr>
      </w:pPr>
      <w:r w:rsidRPr="00AC22BF">
        <w:rPr>
          <w:rFonts w:asciiTheme="minorHAnsi" w:hAnsiTheme="minorHAnsi"/>
          <w:noProof/>
          <w:sz w:val="22"/>
          <w:szCs w:val="22"/>
        </w:rPr>
        <w:t>Volgens het volksgeloof waren priesters in staat de wind te veranderen. Volgens Hanewinkel kende men aan priesters het vermogen toe om iemand die hen wilde aanvullen vast en onbeweeglijk op een plaats te doen blijven staan. Zij konden ook iemand onkwetsbaar maken.</w:t>
      </w:r>
    </w:p>
    <w:p w:rsidR="00AC22BF" w:rsidRPr="00AC22BF" w:rsidRDefault="00AC22BF" w:rsidP="00AC22BF">
      <w:pPr>
        <w:spacing w:line="276" w:lineRule="auto"/>
        <w:rPr>
          <w:rFonts w:asciiTheme="minorHAnsi" w:hAnsiTheme="minorHAnsi"/>
          <w:noProof/>
          <w:sz w:val="22"/>
          <w:szCs w:val="22"/>
        </w:rPr>
      </w:pPr>
    </w:p>
    <w:p w:rsidR="00AC22BF" w:rsidRPr="00AC22BF" w:rsidRDefault="00AC22BF" w:rsidP="00AC22BF">
      <w:pPr>
        <w:spacing w:line="276" w:lineRule="auto"/>
        <w:rPr>
          <w:rFonts w:asciiTheme="minorHAnsi" w:hAnsiTheme="minorHAnsi"/>
          <w:noProof/>
          <w:sz w:val="20"/>
          <w:szCs w:val="20"/>
        </w:rPr>
      </w:pPr>
      <w:r w:rsidRPr="00AC22BF">
        <w:rPr>
          <w:rFonts w:asciiTheme="minorHAnsi" w:hAnsiTheme="minorHAnsi"/>
          <w:sz w:val="20"/>
          <w:szCs w:val="20"/>
        </w:rPr>
        <w:t xml:space="preserve">Rooijakkers, G., </w:t>
      </w:r>
      <w:r w:rsidRPr="00AC22BF">
        <w:rPr>
          <w:rFonts w:asciiTheme="minorHAnsi" w:hAnsiTheme="minorHAnsi"/>
          <w:i/>
          <w:sz w:val="20"/>
          <w:szCs w:val="20"/>
        </w:rPr>
        <w:t>Rituele Repertoires. Volkscultuur in oostelijk Noord-Brabant 1559-1853</w:t>
      </w:r>
      <w:r w:rsidRPr="00AC22BF">
        <w:rPr>
          <w:rFonts w:asciiTheme="minorHAnsi" w:hAnsiTheme="minorHAnsi"/>
          <w:sz w:val="20"/>
          <w:szCs w:val="20"/>
        </w:rPr>
        <w:t xml:space="preserve"> (Nijmegen 1994), </w:t>
      </w:r>
      <w:r w:rsidRPr="00AC22BF">
        <w:rPr>
          <w:rFonts w:asciiTheme="minorHAnsi" w:hAnsiTheme="minorHAnsi"/>
          <w:noProof/>
          <w:sz w:val="20"/>
          <w:szCs w:val="20"/>
        </w:rPr>
        <w:t>184-185.</w:t>
      </w:r>
    </w:p>
    <w:p w:rsidR="00AC22BF" w:rsidRDefault="00AC22BF" w:rsidP="00AC22BF">
      <w:pPr>
        <w:spacing w:line="276" w:lineRule="auto"/>
        <w:rPr>
          <w:rFonts w:asciiTheme="minorHAnsi" w:hAnsiTheme="minorHAnsi"/>
          <w:noProof/>
          <w:sz w:val="22"/>
          <w:szCs w:val="22"/>
        </w:rPr>
      </w:pPr>
    </w:p>
    <w:p w:rsidR="00AC22BF" w:rsidRDefault="00AC22BF" w:rsidP="00AC22BF">
      <w:pPr>
        <w:spacing w:line="276" w:lineRule="auto"/>
        <w:rPr>
          <w:rFonts w:asciiTheme="minorHAnsi" w:hAnsiTheme="minorHAnsi"/>
          <w:noProof/>
          <w:sz w:val="22"/>
          <w:szCs w:val="22"/>
        </w:rPr>
      </w:pPr>
    </w:p>
    <w:p w:rsidR="00AC22BF" w:rsidRDefault="00AC22BF" w:rsidP="00AC22BF">
      <w:pPr>
        <w:spacing w:line="276" w:lineRule="auto"/>
        <w:rPr>
          <w:rFonts w:asciiTheme="minorHAnsi" w:hAnsiTheme="minorHAnsi"/>
          <w:noProof/>
          <w:sz w:val="22"/>
          <w:szCs w:val="22"/>
        </w:rPr>
      </w:pPr>
      <w:r>
        <w:rPr>
          <w:rFonts w:asciiTheme="minorHAnsi" w:hAnsiTheme="minorHAnsi"/>
          <w:noProof/>
          <w:sz w:val="22"/>
          <w:szCs w:val="22"/>
        </w:rPr>
        <w:lastRenderedPageBreak/>
        <w:t>Willem van Stiphout geeft het voorbeeld van de Zijtaartse pastoor Kamp in maart 1926:</w:t>
      </w:r>
    </w:p>
    <w:p w:rsidR="00AC22BF" w:rsidRPr="00AC22BF" w:rsidRDefault="00AC22BF" w:rsidP="00AC22BF">
      <w:pPr>
        <w:spacing w:line="276" w:lineRule="auto"/>
        <w:rPr>
          <w:rFonts w:asciiTheme="minorHAnsi" w:hAnsiTheme="minorHAnsi"/>
          <w:noProof/>
          <w:sz w:val="22"/>
          <w:szCs w:val="22"/>
        </w:rPr>
      </w:pPr>
    </w:p>
    <w:p w:rsidR="00AC22BF" w:rsidRDefault="00AC22BF" w:rsidP="00AC22BF">
      <w:pPr>
        <w:pStyle w:val="ListParagraph"/>
        <w:numPr>
          <w:ilvl w:val="0"/>
          <w:numId w:val="2"/>
        </w:numPr>
        <w:spacing w:line="276" w:lineRule="auto"/>
        <w:rPr>
          <w:rFonts w:asciiTheme="minorHAnsi" w:hAnsiTheme="minorHAnsi"/>
          <w:noProof/>
          <w:sz w:val="22"/>
          <w:szCs w:val="22"/>
        </w:rPr>
      </w:pPr>
      <w:r w:rsidRPr="00AC22BF">
        <w:rPr>
          <w:rFonts w:asciiTheme="minorHAnsi" w:hAnsiTheme="minorHAnsi"/>
          <w:noProof/>
          <w:sz w:val="22"/>
          <w:szCs w:val="22"/>
          <w:lang w:eastAsia="en-GB"/>
        </w:rPr>
        <w:t xml:space="preserve">Op Krijtenburg brandde de boerderij van Van Reijbroek af. De harde wind waaide de vonken naar de met stro gedekte boerderij vanToon van Sleeuwen. Pastoor Kamp was er eerder dan de brandweer. Er werd gezegd, dat velen getuigen waren dat hij de wind verdraaide, waardoor een tweede boerderij gespaard bleef. </w:t>
      </w:r>
    </w:p>
    <w:p w:rsidR="00AC22BF" w:rsidRPr="00AC22BF" w:rsidRDefault="00AC22BF" w:rsidP="00AC22BF">
      <w:pPr>
        <w:pStyle w:val="ListParagraph"/>
        <w:spacing w:line="276" w:lineRule="auto"/>
        <w:ind w:left="0"/>
        <w:rPr>
          <w:rFonts w:asciiTheme="minorHAnsi" w:hAnsiTheme="minorHAnsi"/>
          <w:noProof/>
          <w:sz w:val="22"/>
          <w:szCs w:val="22"/>
        </w:rPr>
      </w:pPr>
    </w:p>
    <w:p w:rsidR="00AC22BF" w:rsidRPr="00AC22BF" w:rsidRDefault="00AC22BF" w:rsidP="00AC22BF">
      <w:pPr>
        <w:spacing w:line="276" w:lineRule="auto"/>
        <w:rPr>
          <w:rFonts w:asciiTheme="minorHAnsi" w:hAnsiTheme="minorHAnsi"/>
          <w:noProof/>
          <w:sz w:val="20"/>
          <w:szCs w:val="20"/>
          <w:lang w:eastAsia="en-GB"/>
        </w:rPr>
      </w:pPr>
      <w:r w:rsidRPr="00AC22BF">
        <w:rPr>
          <w:rFonts w:asciiTheme="minorHAnsi" w:hAnsiTheme="minorHAnsi"/>
          <w:noProof/>
          <w:sz w:val="20"/>
          <w:szCs w:val="20"/>
          <w:lang w:eastAsia="en-GB"/>
        </w:rPr>
        <w:t>Willem van Stiphout, </w:t>
      </w:r>
      <w:r w:rsidRPr="00AC22BF">
        <w:rPr>
          <w:rFonts w:asciiTheme="minorHAnsi" w:hAnsiTheme="minorHAnsi"/>
          <w:i/>
          <w:iCs/>
          <w:noProof/>
          <w:sz w:val="20"/>
          <w:szCs w:val="20"/>
          <w:lang w:eastAsia="en-GB"/>
        </w:rPr>
        <w:t>Uit ’n dagboek van een verhuizer</w:t>
      </w:r>
      <w:r w:rsidRPr="00AC22BF">
        <w:rPr>
          <w:rFonts w:asciiTheme="minorHAnsi" w:hAnsiTheme="minorHAnsi"/>
          <w:noProof/>
          <w:sz w:val="20"/>
          <w:szCs w:val="20"/>
          <w:lang w:eastAsia="en-GB"/>
        </w:rPr>
        <w:t>(Oirschot, oktober 1984</w:t>
      </w:r>
      <w:r>
        <w:rPr>
          <w:rFonts w:asciiTheme="minorHAnsi" w:hAnsiTheme="minorHAnsi"/>
          <w:noProof/>
          <w:sz w:val="20"/>
          <w:szCs w:val="20"/>
          <w:lang w:eastAsia="en-GB"/>
        </w:rPr>
        <w:t>, niet uitgegeven</w:t>
      </w:r>
      <w:r w:rsidRPr="00AC22BF">
        <w:rPr>
          <w:rFonts w:asciiTheme="minorHAnsi" w:hAnsiTheme="minorHAnsi"/>
          <w:noProof/>
          <w:sz w:val="20"/>
          <w:szCs w:val="20"/>
          <w:lang w:eastAsia="en-GB"/>
        </w:rPr>
        <w:t>) 27.</w:t>
      </w:r>
    </w:p>
    <w:p w:rsidR="00ED031D" w:rsidRDefault="00ED031D" w:rsidP="00340C38">
      <w:pPr>
        <w:spacing w:line="276" w:lineRule="auto"/>
        <w:rPr>
          <w:rFonts w:asciiTheme="minorHAnsi" w:hAnsiTheme="minorHAnsi"/>
          <w:noProof/>
          <w:sz w:val="22"/>
          <w:szCs w:val="22"/>
        </w:rPr>
      </w:pPr>
    </w:p>
    <w:p w:rsidR="00AC22BF" w:rsidRPr="00ED031D" w:rsidRDefault="00AC22BF" w:rsidP="00340C38">
      <w:pPr>
        <w:spacing w:line="276" w:lineRule="auto"/>
        <w:rPr>
          <w:rFonts w:asciiTheme="minorHAnsi" w:hAnsiTheme="minorHAnsi"/>
          <w:noProof/>
          <w:sz w:val="22"/>
          <w:szCs w:val="22"/>
        </w:rPr>
      </w:pPr>
    </w:p>
    <w:sectPr w:rsidR="00AC22BF" w:rsidRPr="00ED031D" w:rsidSect="006528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61EF"/>
    <w:multiLevelType w:val="hybridMultilevel"/>
    <w:tmpl w:val="69A8D3A2"/>
    <w:lvl w:ilvl="0" w:tplc="DED66B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7D5F9E"/>
    <w:multiLevelType w:val="hybridMultilevel"/>
    <w:tmpl w:val="E782E806"/>
    <w:lvl w:ilvl="0" w:tplc="DED66BE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90017B"/>
    <w:rsid w:val="00065486"/>
    <w:rsid w:val="000A09C9"/>
    <w:rsid w:val="000E2ECA"/>
    <w:rsid w:val="00156FDE"/>
    <w:rsid w:val="00340C38"/>
    <w:rsid w:val="003E2751"/>
    <w:rsid w:val="0065288B"/>
    <w:rsid w:val="00705383"/>
    <w:rsid w:val="008C4D95"/>
    <w:rsid w:val="008D0BA9"/>
    <w:rsid w:val="0090017B"/>
    <w:rsid w:val="009101C7"/>
    <w:rsid w:val="00AB50C3"/>
    <w:rsid w:val="00AC22BF"/>
    <w:rsid w:val="00B039DC"/>
    <w:rsid w:val="00C50B6F"/>
    <w:rsid w:val="00ED03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7B"/>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90017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7B"/>
    <w:rPr>
      <w:rFonts w:ascii="Times New Roman" w:eastAsia="Times New Roman" w:hAnsi="Times New Roman" w:cs="Times New Roman"/>
      <w:b/>
      <w:bCs/>
      <w:sz w:val="24"/>
      <w:szCs w:val="24"/>
      <w:lang w:val="nl-NL" w:eastAsia="nl-NL"/>
    </w:rPr>
  </w:style>
  <w:style w:type="character" w:customStyle="1" w:styleId="apple-converted-space">
    <w:name w:val="apple-converted-space"/>
    <w:basedOn w:val="DefaultParagraphFont"/>
    <w:rsid w:val="008D0BA9"/>
  </w:style>
  <w:style w:type="character" w:styleId="Hyperlink">
    <w:name w:val="Hyperlink"/>
    <w:basedOn w:val="DefaultParagraphFont"/>
    <w:uiPriority w:val="99"/>
    <w:semiHidden/>
    <w:unhideWhenUsed/>
    <w:rsid w:val="008D0BA9"/>
    <w:rPr>
      <w:color w:val="0000FF"/>
      <w:u w:val="single"/>
    </w:rPr>
  </w:style>
  <w:style w:type="paragraph" w:styleId="ListParagraph">
    <w:name w:val="List Paragraph"/>
    <w:basedOn w:val="Normal"/>
    <w:uiPriority w:val="34"/>
    <w:qFormat/>
    <w:rsid w:val="00AC2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7B"/>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90017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7B"/>
    <w:rPr>
      <w:rFonts w:ascii="Times New Roman" w:eastAsia="Times New Roman" w:hAnsi="Times New Roman" w:cs="Times New Roman"/>
      <w:b/>
      <w:bCs/>
      <w:sz w:val="24"/>
      <w:szCs w:val="24"/>
      <w:lang w:val="nl-NL" w:eastAsia="nl-NL"/>
    </w:rPr>
  </w:style>
  <w:style w:type="character" w:customStyle="1" w:styleId="apple-converted-space">
    <w:name w:val="apple-converted-space"/>
    <w:basedOn w:val="DefaultParagraphFont"/>
    <w:rsid w:val="008D0BA9"/>
  </w:style>
  <w:style w:type="character" w:styleId="Hyperlink">
    <w:name w:val="Hyperlink"/>
    <w:basedOn w:val="DefaultParagraphFont"/>
    <w:uiPriority w:val="99"/>
    <w:semiHidden/>
    <w:unhideWhenUsed/>
    <w:rsid w:val="008D0BA9"/>
    <w:rPr>
      <w:color w:val="0000FF"/>
      <w:u w:val="single"/>
    </w:rPr>
  </w:style>
</w:styles>
</file>

<file path=word/webSettings.xml><?xml version="1.0" encoding="utf-8"?>
<w:webSettings xmlns:r="http://schemas.openxmlformats.org/officeDocument/2006/relationships" xmlns:w="http://schemas.openxmlformats.org/wordprocessingml/2006/main">
  <w:divs>
    <w:div w:id="136652481">
      <w:bodyDiv w:val="1"/>
      <w:marLeft w:val="0"/>
      <w:marRight w:val="0"/>
      <w:marTop w:val="0"/>
      <w:marBottom w:val="0"/>
      <w:divBdr>
        <w:top w:val="none" w:sz="0" w:space="0" w:color="auto"/>
        <w:left w:val="none" w:sz="0" w:space="0" w:color="auto"/>
        <w:bottom w:val="none" w:sz="0" w:space="0" w:color="auto"/>
        <w:right w:val="none" w:sz="0" w:space="0" w:color="auto"/>
      </w:divBdr>
    </w:div>
    <w:div w:id="7266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2014-11-26T17:00:00Z</dcterms:created>
  <dcterms:modified xsi:type="dcterms:W3CDTF">2016-06-05T05:51:00Z</dcterms:modified>
</cp:coreProperties>
</file>